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907/168520</w:t>
      </w:r>
    </w:p>
    <w:p>
      <w:pPr>
        <w:pStyle w:val="PreambelText"/>
        <w:spacing w:before="240" w:after="240"/>
        <w:rPr>
          <w:lang w:val="el" w:eastAsia="el"/>
        </w:rPr>
      </w:pPr>
      <w:r>
        <w:rPr>
          <w:b/>
          <w:bCs/>
          <w:lang w:val="el" w:eastAsia="el"/>
        </w:rPr>
        <w:t>Χορήγηση κρατικών ενισχύσεων στον τομέα της εκτροφής χοίρων σε όλη την Επικράτεια, λεπτομέρειες εφαρμογής Προσωρινού Πλαισίου με βάση την υπό στοιχεία C(2020)1863/19.03.2020 ανακοίνωση της Επιτροπής (Προσωρινό Πλαίσιο), καθώς και με βάση την υπό στοιχεία C(2022)2165 final/01.04.2022 απόφαση της Ευρωπαϊκής Επιτροπής.</w:t>
      </w:r>
    </w:p>
    <w:p>
      <w:pPr>
        <w:pStyle w:val="PreambelText"/>
        <w:spacing w:before="240" w:after="240"/>
        <w:rPr>
          <w:lang w:val="el" w:eastAsia="el"/>
        </w:rPr>
      </w:pPr>
      <w:r>
        <w:rPr>
          <w:b/>
          <w:bCs/>
          <w:lang w:val="el" w:eastAsia="el"/>
        </w:rPr>
        <w:t>ΟΙ ΥΠΟΥΡΓΟΙ 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 2. Την παρ. 2 του άρθρου 62 του ν. 4235/2014 (Α’ 32). 3. Το άρθρο 218 του ν. 4920/2022 (Α’ 74).</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5.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6. Το π.δ. 2/2021 «Διορισμός Υπουργών, Αναπληρωτών Υπουργών και Υφυπουργών» (Α’ 2).</w:t>
      </w:r>
    </w:p>
    <w:p>
      <w:pPr>
        <w:pStyle w:val="PreambelText"/>
        <w:spacing w:before="240" w:after="240"/>
        <w:rPr>
          <w:lang w:val="el" w:eastAsia="el"/>
        </w:rPr>
      </w:pPr>
      <w:r>
        <w:rPr>
          <w:lang w:val="el" w:eastAsia="el"/>
        </w:rPr>
        <w:t>7. Το π.δ. 8/2022 «Διορισμός Υπουργού Αγροτικής Ανάπτυξης και Τροφίμων» (Α’ 19).</w:t>
      </w:r>
    </w:p>
    <w:p>
      <w:pPr>
        <w:pStyle w:val="PreambelText"/>
        <w:spacing w:before="240" w:after="240"/>
        <w:rPr>
          <w:lang w:val="el" w:eastAsia="el"/>
        </w:rPr>
      </w:pPr>
      <w:r>
        <w:rPr>
          <w:lang w:val="el" w:eastAsia="el"/>
        </w:rPr>
        <w:t>8.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9.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10. Τα άρθρα 13-29 του ν. 2637/1998 περί «Σύστασης Οργανισμού Πληρωμών κι Ελέγχου Κοινοτικών Ενισχύσεων Προσανατολισμού κι Εγγυήσεων (Ο.Π.Ε.Κ.Ε.Π.Ε.)» (Α’ 200), όπως τροποποιήθηκαν και συμπληρώθηκαν με το άρθρο 4 του ν. 2732/1999 (Α’ 154), το άρθρο 24 του ν. 2945/2001 (Α’ 223) και τις παρ. 1-8 του άρθρου 29 του ν. 3147/2003 (Α’ 135).</w:t>
      </w:r>
    </w:p>
    <w:p>
      <w:pPr>
        <w:pStyle w:val="PreambelText"/>
        <w:spacing w:before="240" w:after="240"/>
        <w:rPr>
          <w:lang w:val="el" w:eastAsia="el"/>
        </w:rPr>
      </w:pPr>
      <w:r>
        <w:rPr>
          <w:lang w:val="el" w:eastAsia="el"/>
        </w:rPr>
        <w:t>11. Την υπ’ αρ. 271562/2002 απόφαση του Υπουργού Γεωργίας περί «Εγκρίσεως του Ο.Π.Ε.Κ.Ε.Π.Ε. ως Οργανισμού Πληρωμής από 1-9-2002», (Β’ 1042).</w:t>
      </w:r>
    </w:p>
    <w:p>
      <w:pPr>
        <w:pStyle w:val="PreambelText"/>
        <w:spacing w:before="240" w:after="240"/>
        <w:rPr>
          <w:lang w:val="el" w:eastAsia="el"/>
        </w:rPr>
      </w:pPr>
      <w:r>
        <w:rPr>
          <w:lang w:val="el" w:eastAsia="el"/>
        </w:rPr>
        <w:t>12.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ΕΛΕΓΕΠ» (Β’ 1205).</w:t>
      </w:r>
    </w:p>
    <w:p>
      <w:pPr>
        <w:pStyle w:val="PreambelText"/>
        <w:spacing w:before="240" w:after="240"/>
        <w:rPr>
          <w:lang w:val="el" w:eastAsia="el"/>
        </w:rPr>
      </w:pPr>
      <w:r>
        <w:rPr>
          <w:lang w:val="el" w:eastAsia="el"/>
        </w:rPr>
        <w:t>13. Το άρθρο πρώτο της από 14-3-2020 Πράξης Νομοθετικού Περιεχομένου «Κατεπείγοντα μέτρα αποφυγής και περιορισμού της διάδοσης κορωνϊού» (Α’ 42) και το άρθρο ένατο της από 14-3-2020 Πράξης Νομοθετικού Περιεχομένου «Κατεπείγοντα μέτρα αντιμετώπισης της ανάγκης περιορισμού της διασποράς του κορωνοϊού Covid-19» (Α’ 64).</w:t>
      </w:r>
    </w:p>
    <w:p>
      <w:pPr>
        <w:pStyle w:val="PreambelText"/>
        <w:spacing w:before="240" w:after="240"/>
        <w:rPr>
          <w:lang w:val="el" w:eastAsia="el"/>
        </w:rPr>
      </w:pPr>
      <w:r>
        <w:rPr>
          <w:lang w:val="el" w:eastAsia="el"/>
        </w:rPr>
        <w:t>14. Τις κοινές υπουργικές αποφάσεις υπό στοιχεία: α) ΔΙα/Γ.Π.οικ.19024/17-3-2020 (Β’915) και ιδίως τις περ. 48-52 του άρθρου 1 αυτής και β) ΔΙα/Γ.Π. οικ. 24406/10-4-2020 (Β’1299), περί απαγόρευσης λειτουργίας καταστημάτων καθώς και τις κοινές υπουργικές αποφάσεις υπό στοιχεία ΔΙα/Γ.Π. οικ. 20036/22-3-2020 (Β’986) και ΔΙα/Γ.Π. οικ. 22824/4-4-2020 (Β’1168) (Β’ 986 και Β’ 1168) περί απαγόρευσης κυκλοφορίας των πολιτών.</w:t>
      </w:r>
    </w:p>
    <w:p>
      <w:pPr>
        <w:pStyle w:val="PreambelText"/>
        <w:spacing w:before="240" w:after="240"/>
        <w:rPr>
          <w:lang w:val="el" w:eastAsia="el"/>
        </w:rPr>
      </w:pPr>
      <w:r>
        <w:rPr>
          <w:lang w:val="el" w:eastAsia="el"/>
        </w:rPr>
        <w:t>15. Την υπ’ αρ. 297286 κοινή υπουργική απόφαση (Β’ 1170/2005).</w:t>
      </w:r>
    </w:p>
    <w:p>
      <w:pPr>
        <w:pStyle w:val="PreambelText"/>
        <w:spacing w:before="240" w:after="240"/>
        <w:rPr>
          <w:lang w:val="el" w:eastAsia="el"/>
        </w:rPr>
      </w:pPr>
      <w:r>
        <w:rPr>
          <w:lang w:val="el" w:eastAsia="el"/>
        </w:rPr>
        <w:t>16. Την υπό στοιχεία C(2020)1863final/19.03.2020 ανακοίνωση της Επιτροπής «Προσωρινό πλαίσιο για τη λήψη μέτρων κρατικής ενίσχυσης με σκοπό να στηριχθεί η οικονομία κατά την διάρκεια της τρέχουσας έξαρσης της νόσου COVID-19».</w:t>
      </w:r>
    </w:p>
    <w:p>
      <w:pPr>
        <w:pStyle w:val="PreambelText"/>
        <w:spacing w:before="240" w:after="240"/>
        <w:rPr>
          <w:lang w:val="el" w:eastAsia="el"/>
        </w:rPr>
      </w:pPr>
      <w:r>
        <w:rPr>
          <w:lang w:val="el" w:eastAsia="el"/>
        </w:rPr>
        <w:t>17. Την ανάγκη στήριξης των παραγωγών της χώρας στον τομέα της εκτροφής χοίρων λόγω σοβαρής μείωσης του εισοδήματός τους για το έτος 2020 εξ αιτίας της πανδημίας του Κορωνοϊού (COVID-19).</w:t>
      </w:r>
    </w:p>
    <w:p>
      <w:pPr>
        <w:pStyle w:val="PreambelText"/>
        <w:spacing w:before="240" w:after="240"/>
        <w:rPr>
          <w:lang w:val="el" w:eastAsia="el"/>
        </w:rPr>
      </w:pPr>
      <w:r>
        <w:rPr>
          <w:lang w:val="el" w:eastAsia="el"/>
        </w:rPr>
        <w:t>18. Το υπ’ αρ. 839/150962/2-6-2022 ηλεκτρονικό μήνυμα της Διεύθυνσης Πληρωμών Αγροτικών Ενισχύσεων του Ο.Π.Ε.Κ.Ε.Π.Ε. με το οποίο βεβαιώνεται η ύπαρξη αδιάθετου υπολοίπου ύψους 4.005.780 ευρώ από την χορήγηση κρατικών ενισχύσεων σε εφαρμογή της υπ’ αρ. 1184/247574/13.09.2021 κοινής υπουργικής απόφασης (Β’ 4246).</w:t>
      </w:r>
    </w:p>
    <w:p>
      <w:pPr>
        <w:pStyle w:val="PreambelText"/>
        <w:spacing w:before="240" w:after="240"/>
        <w:rPr>
          <w:lang w:val="el" w:eastAsia="el"/>
        </w:rPr>
      </w:pPr>
      <w:r>
        <w:rPr>
          <w:lang w:val="el" w:eastAsia="el"/>
        </w:rPr>
        <w:t>19. Το γεγονός ότι από την υλοποίηση της παρούσας προκαλείται δαπάνη συνολικού ύψους 5.739.838 ευρώ σε βάρος του Ειδικού Λογαριασμού Εγγυήσεων Γεωργικών Προϊόντων (Ε.Λ.Ε.ΓΕ.Π.), η οποία καλύπτεται, αφενός, με πιστώσεις ύψους 1.734.058 ευρώ που μεταφέρθηκαν με την υπ’ αρ. 2/118344/25.05.2022 απόφαση του Αναπληρωτή Υπουργού Οικονομικών για την ενίσχυση του τακτικού προϋπολογισμού του Υπουργείου Αγροτικής Ανάπτυξης και Τροφίμων (Ε.Φ. 1029-501-0000000, ΑΛΕ 2390901002), αφετέρου με βάση το υπ’ αρ. 2/129410/ΔΠΓΚ/2022 έγγραφο του Αναπληρωτή Υπουργού Οικονομικών «Έγκριση χρήσης ταμειακών διαθεσίμων του Ειδικού Λογαριασμού Εγγυήσεων Γεωργικών Προϊόντων (Ε.Λ.Ε.ΓΕ.Π.)».</w:t>
      </w:r>
    </w:p>
    <w:p>
      <w:pPr>
        <w:pStyle w:val="PreambelText"/>
        <w:spacing w:before="240" w:after="240"/>
        <w:rPr>
          <w:lang w:val="el" w:eastAsia="el"/>
        </w:rPr>
      </w:pPr>
      <w:r>
        <w:rPr>
          <w:lang w:val="el" w:eastAsia="el"/>
        </w:rPr>
        <w:t>20. Την υπ’ αρ. 2/118344/25.05.2022 απόφαση του Αναπληρωτή Υπουργού Οικονομικών ενίσχυσης του ΑΛΕ 2390901002 του Ε.Φ. 1029-501-0000000 του προϋπολογισμού του Υπουργείου Αγροτικής Ανάπτυξης και Τροφίμων οικονομικού έτους 2022.</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 αρ. 9796/146859/02.06.2022 απόφαση έγκρισης δέσμευσης πίστωσης ύψους 1.734.058 ευρώ της Διεύθυνσης Οικονομικής Διαχείρισης του Υπουργείου Αγροτικής Ανάπτυξης και Τροφίμων, η οποία καταχωρήθηκε με α/α 47505 στο Βιβλίο Εγκρίσεων και Εντολών Πληρωμής της Γενικής Διεύθυνσης Οικονομικών Υπηρεσιών του Υπουργείου Αγροτικής Ανάπτυξης και Τροφίμων (ΑΔΑ: Ψ4ΚΔ4653ΠΓ-5ΥΦ).</w:t>
      </w:r>
    </w:p>
    <w:p>
      <w:pPr>
        <w:pStyle w:val="PreambelText"/>
        <w:spacing w:before="240" w:after="240"/>
        <w:rPr>
          <w:lang w:val="el" w:eastAsia="el"/>
        </w:rPr>
      </w:pPr>
      <w:r>
        <w:rPr>
          <w:lang w:val="el" w:eastAsia="el"/>
        </w:rPr>
        <w:t>23. Την υπ’ αρ. 843/152054/2-6-2022 εισήγηση της ΑΜΚΕ του Υπουργείου Αγροτικής Ανάπτυξης και Τροφίμων της παρ. 9 του άρθρου 218 του ν. 4920/2022.</w:t>
      </w:r>
    </w:p>
    <w:p>
      <w:pPr>
        <w:pStyle w:val="PreambelText"/>
        <w:spacing w:before="240" w:after="240"/>
        <w:rPr>
          <w:lang w:val="el" w:eastAsia="el"/>
        </w:rPr>
      </w:pPr>
      <w:r>
        <w:rPr>
          <w:lang w:val="el" w:eastAsia="el"/>
        </w:rPr>
        <w:t>24. Την υπό στοιχεία C(2022)2165final/01.04.2022 απόφαση της Ευρωπαϊκής Επιτροπής με την οποία εγκρίνεται το καθεστώς «SA.102304 (2022/N)- Greece COVID-19: Temporary aid measure due to consequences of the spread of the COVID-19 (umbrella scheme)».</w:t>
      </w:r>
    </w:p>
    <w:p>
      <w:pPr>
        <w:pStyle w:val="PreambelText"/>
        <w:spacing w:before="240" w:after="240"/>
        <w:rPr>
          <w:lang w:val="el" w:eastAsia="el"/>
        </w:rPr>
      </w:pPr>
      <w:r>
        <w:rPr>
          <w:lang w:val="el" w:eastAsia="el"/>
        </w:rPr>
        <w:t>25. Την υπ’ αρ. 846/152597/3-6-2022 εισήγηση του Γενικού Διευθυντή Οικονομικών Υπηρεσιών του Υπουργείου Αγροτικής Ανάπτυξης και Τροφίμων της περ. ε’ της παρ. 5 του άρθρου 24 του ν. 4270/2014.</w:t>
      </w:r>
    </w:p>
    <w:p>
      <w:pPr>
        <w:pStyle w:val="PreambelText"/>
        <w:spacing w:before="240" w:after="240"/>
        <w:rPr>
          <w:lang w:val="el" w:eastAsia="el"/>
        </w:rPr>
      </w:pPr>
      <w:r>
        <w:rPr>
          <w:lang w:val="el" w:eastAsia="el"/>
        </w:rPr>
        <w:t>26. Το άρθρο τρίτου της από 30-3-2020 Πράξης Νομοθετικού Περιεχομένου (Α’ 75), η οποία κυρώθηκε με το άρθρο 1 του ν. 4684/2020 (Α’ 86), όπως τροποποιήθηκε με το άρθρο τέταρτο της από 13.04.2020 Πράξης Νομοθετικού Περιεχομένου (Α’ 84) η οποία κυρώθηκε με το άρθρο 1 του ν. 4690/2020 (Α’ 104).</w:t>
      </w:r>
    </w:p>
    <w:p>
      <w:pPr>
        <w:pStyle w:val="PreambelText"/>
        <w:spacing w:before="240" w:after="240"/>
        <w:rPr>
          <w:lang w:val="el" w:eastAsia="el"/>
        </w:rPr>
      </w:pPr>
      <w:r>
        <w:rPr>
          <w:lang w:val="el" w:eastAsia="el"/>
        </w:rPr>
        <w:t>27. Την υπό στοιχεία ΓΝ099/2022 γνωμοδότηση της Κεντρικής Μονάδας Κρατικών Ενισχύσεων του Υπουργείου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παρούσα απόφαση θεσπίζεται καθεστώς για τη χορήγηση κρατικών ενισχύσεων με την μορφή άμεσης επιχορήγησης στον τομέα της εκτροφής χοίρων σε όλη την Επικράτεια, σύμφωνα με την υπό στοιχεία C(2020)1863/19.03.2020 ανακοίνωση της Επιτροπής «Προσωρινό πλαίσιο για την λήψη μέτρων κρατικής ενίσχυσης με σκοπό να στηριχθεί η οικονομία κατά την διάρκεια της τρέχουσας έξαρσης της νόσου COVID-19».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 Πεδίο εφαρμογής</w:t>
      </w:r>
    </w:p>
    <w:p>
      <w:pPr>
        <w:spacing w:before="240" w:after="240"/>
        <w:rPr>
          <w:lang w:val="el" w:eastAsia="el"/>
        </w:rPr>
      </w:pPr>
      <w:r>
        <w:rPr>
          <w:lang w:val="el" w:eastAsia="el"/>
        </w:rPr>
        <w:t>Δικαιούχοι κρατικής ενίσχυσης στο πλαίσιο της παρούσας είναι εκτροφείς χοίρων που δραστηριοποιούνται στον τομέα της πρωτογενούς παραγωγής σε όλη τη χώρα οι οποίοι πληρούν τους κάτωθι όρους επιλεξιμότητας:</w:t>
      </w:r>
    </w:p>
    <w:p>
      <w:pPr>
        <w:pStyle w:val="MainText"/>
        <w:spacing w:before="120" w:after="0"/>
        <w:rPr>
          <w:lang w:val="el" w:eastAsia="el"/>
        </w:rPr>
      </w:pPr>
      <w:r>
        <w:rPr>
          <w:b/>
          <w:bCs/>
          <w:lang w:val="el" w:eastAsia="el"/>
        </w:rPr>
        <w:t>1.</w:t>
      </w:r>
      <w:r>
        <w:rPr>
          <w:lang w:val="el" w:eastAsia="el"/>
        </w:rPr>
        <w:t xml:space="preserve"> Έχουν υποβάλει στοιχεία για τον αριθμό των χοιρομητέρων και κάπρων για το έτος 2020 στο Ολοκληρωμένο Πληροφοριακό Σύστημα που τηρείται στη Γενική Διεύθυνση της Κτηνιατρικής του Υπουργείου Αγροτικής Ανάπτυξης και Τροφίμων σύμφωνα με την υπ’ αρ. 297286/2005 κοινή υπουργική απόφαση (Β’ 1170),</w:t>
      </w:r>
    </w:p>
    <w:p>
      <w:pPr>
        <w:pStyle w:val="MainText"/>
        <w:spacing w:before="120" w:after="0"/>
        <w:rPr>
          <w:lang w:val="el" w:eastAsia="el"/>
        </w:rPr>
      </w:pPr>
      <w:r>
        <w:rPr>
          <w:b/>
          <w:bCs/>
          <w:lang w:val="el" w:eastAsia="el"/>
        </w:rPr>
        <w:t>2.</w:t>
      </w:r>
      <w:r>
        <w:rPr>
          <w:lang w:val="el" w:eastAsia="el"/>
        </w:rPr>
        <w:t xml:space="preserve"> Δεν έλαβαν ενίσχυση δυνάμει της υπ’ αρ. 1184/ 247574/2021 (Β’ 4246) κοινής υπουργικής απόφασης. Οι εκτροφείς χοίρων που έλαβαν ενίσχυση δυνάμει της υπ’ αρ. 1184/247574/2021 (Β’ 4246) κοινής υπουργικής απόφασης εξαιρούνται από την ενίσχυση της παρούσας απόφασης.</w:t>
      </w:r>
    </w:p>
    <w:p>
      <w:pPr>
        <w:pStyle w:val="MainText"/>
        <w:spacing w:before="120" w:after="0"/>
        <w:rPr>
          <w:lang w:val="el" w:eastAsia="el"/>
        </w:rPr>
      </w:pPr>
      <w:r>
        <w:rPr>
          <w:b/>
          <w:bCs/>
          <w:lang w:val="el" w:eastAsia="el"/>
        </w:rPr>
        <w:t>3.</w:t>
      </w:r>
      <w:r>
        <w:rPr>
          <w:lang w:val="el" w:eastAsia="el"/>
        </w:rPr>
        <w:t xml:space="preserve"> Δεν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 Β του άρθρου πρώτου του ν. 4152/2013.</w:t>
      </w:r>
    </w:p>
    <w:p>
      <w:pPr>
        <w:pStyle w:val="MainText"/>
        <w:spacing w:before="120" w:after="0"/>
        <w:rPr>
          <w:lang w:val="el" w:eastAsia="el"/>
        </w:rPr>
      </w:pPr>
      <w:r>
        <w:rPr>
          <w:b/>
          <w:bCs/>
          <w:lang w:val="el" w:eastAsia="el"/>
        </w:rPr>
        <w:t>4.</w:t>
      </w:r>
      <w:r>
        <w:rPr>
          <w:lang w:val="el" w:eastAsia="el"/>
        </w:rPr>
        <w:t xml:space="preserve"> Δεν ήταν προβληματική επιχείρηση στις 31/12/2019 κατά την έννοια του Κανονισμού (ΕΕ) 702/2014.</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Το ύψος του κατ’ αποκοπή ποσού ενίσχυσης ορίζεται για την κάθε χοιρομητέρα εκτροφής χοίρων ποσό 253,56 ευρώ.</w:t>
      </w:r>
    </w:p>
    <w:p>
      <w:pPr>
        <w:pStyle w:val="MainText"/>
        <w:spacing w:before="120" w:after="0"/>
        <w:rPr>
          <w:lang w:val="el" w:eastAsia="el"/>
        </w:rPr>
      </w:pPr>
      <w:r>
        <w:rPr>
          <w:b/>
          <w:bCs/>
          <w:lang w:val="el" w:eastAsia="el"/>
        </w:rPr>
        <w:t>2.</w:t>
      </w:r>
      <w:r>
        <w:rPr>
          <w:lang w:val="el" w:eastAsia="el"/>
        </w:rPr>
        <w:t xml:space="preserve"> Για τους εκτροφείς χοίρων απαραίτητη προϋπόθεση είναι να διέθεταν τουλάχιστον δέκα θηλυκά ζώα άνω των έξι (6) μηνών την 30ή Ιουνίου 2020.</w:t>
      </w:r>
    </w:p>
    <w:p>
      <w:pPr>
        <w:pStyle w:val="MainText"/>
        <w:spacing w:before="120" w:after="0"/>
        <w:rPr>
          <w:lang w:val="el" w:eastAsia="el"/>
        </w:rPr>
      </w:pPr>
      <w:r>
        <w:rPr>
          <w:b/>
          <w:bCs/>
          <w:lang w:val="el" w:eastAsia="el"/>
        </w:rPr>
        <w:t>3.</w:t>
      </w:r>
      <w:r>
        <w:rPr>
          <w:lang w:val="el" w:eastAsia="el"/>
        </w:rPr>
        <w:t xml:space="preserve"> Το συνολικό ποσό ενίσχυσης που μπορεί να λάβει κάθε δικαιούχος σε επίπεδο ενιαίας επιχείρησης (φυσικό ή νομικό πρόσωπο) στο πλαίσιο της παρούσας αθροιζόμενο με οποιαδήποτε άλλη ενίσχυση έχει λάβει βάσει του τμήματος 3.1 του Προσωρινού Πλαισίου από οποιαδήποτε πηγή δεν μπορεί να υπερβαίνει τις 290.000 ευρώ. Στο ποσό των 290.000 ευρώ περιλαμβάνονται κάθε μορφής φόροι και λοιπές επιβαρύνσεις.</w:t>
      </w:r>
    </w:p>
    <w:p>
      <w:pPr>
        <w:pStyle w:val="MainText"/>
        <w:spacing w:before="120" w:after="0"/>
        <w:rPr>
          <w:lang w:val="el" w:eastAsia="el"/>
        </w:rPr>
      </w:pPr>
      <w:r>
        <w:rPr>
          <w:b/>
          <w:bCs/>
          <w:lang w:val="el" w:eastAsia="el"/>
        </w:rPr>
        <w:t>4.</w:t>
      </w:r>
      <w:r>
        <w:rPr>
          <w:lang w:val="el" w:eastAsia="el"/>
        </w:rPr>
        <w:t xml:space="preserve"> Όταν μια επιχείρηση δραστηριοποιείται σε περισσότερους του ενός τομείς στους οποίους ισχύουν διαφορετικά μέγιστα ποσά σύμφωνα με το Τμήμα 3.1 του Προσωρινού Πλαισίου διασφαλίζεται με κατάλληλα μέσα, όπως ο λογιστικός διαχωρισμός, ότι για καθεμία από τις δραστηριότητες αυτές τηρείται το σχετικό ανώτατο όριο και δεν σημειώνεται υπέρβαση του μέγιστου συνολικού ποσού ανά ενιαία επιχείρηση.</w:t>
      </w:r>
    </w:p>
    <w:p>
      <w:pPr>
        <w:spacing w:before="240" w:after="240"/>
        <w:rPr>
          <w:lang w:val="el" w:eastAsia="el"/>
        </w:rPr>
      </w:pPr>
      <w:r>
        <w:rPr>
          <w:lang w:val="el" w:eastAsia="el"/>
        </w:rPr>
        <w:t>Ως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5.</w:t>
      </w:r>
      <w:r>
        <w:rPr>
          <w:lang w:val="el" w:eastAsia="el"/>
        </w:rPr>
        <w:t xml:space="preserve"> Οι ελληνικές αρχές αναλαμβάνουν να τηρήσουν όλες τις υποχρεώσεις δημοσιότητας των παραγράφων 103 - 107 του Προσωρινού Πλαισίου. Στο σύστημα ΤΑΜ δημοσιεύεται κάθε μεμονωμένη ενίσχυση, που υπερβαίνει το ποσό των 10.000 ευρώ στον πρωτογενή τομέα, μέσω της ΑΜΚΕ, εντός 12 μηνών το αργότερο από τη χορήγηση της (παρ. 27 της υπό στοιχεία ΕΕ S.A.102304 απόφασης).</w:t>
      </w:r>
    </w:p>
    <w:p>
      <w:pPr>
        <w:pStyle w:val="MainText"/>
        <w:spacing w:before="120" w:after="0"/>
        <w:rPr>
          <w:lang w:val="el" w:eastAsia="el"/>
        </w:rPr>
      </w:pPr>
      <w:r>
        <w:rPr>
          <w:b/>
          <w:bCs/>
          <w:lang w:val="el" w:eastAsia="el"/>
        </w:rPr>
        <w:t>6.</w:t>
      </w:r>
      <w:r>
        <w:rPr>
          <w:lang w:val="el" w:eastAsia="el"/>
        </w:rPr>
        <w:t xml:space="preserve"> Το ύψος ενίσχυσης της παρ. 1 του παρόντος άρθρου μπορεί να αναπροσαρμόζεται ανάλογα με τον τελικώς δηλωθέντα αριθμό χοιρομητέρων.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Χρηματοδότηση</w:t>
      </w:r>
    </w:p>
    <w:p>
      <w:pPr>
        <w:spacing w:before="240" w:after="240"/>
        <w:rPr>
          <w:lang w:val="el" w:eastAsia="el"/>
        </w:rPr>
      </w:pPr>
      <w:r>
        <w:rPr>
          <w:lang w:val="el" w:eastAsia="el"/>
        </w:rPr>
        <w:t>Η δαπάνη που προκύπτει από την εφαρμογή της παρούσας απόφασης βαρύνει τον Ειδικό Λογαριασμό Εγγυήσεων Γεωργικών Προϊόντων (Ε.Λ.Ε.ΓΕ.Π.).</w:t>
      </w:r>
    </w:p>
    <w:p>
      <w:pPr>
        <w:spacing w:before="240" w:after="240"/>
        <w:rPr>
          <w:lang w:val="el" w:eastAsia="el"/>
        </w:rPr>
      </w:pPr>
      <w:r>
        <w:rPr>
          <w:lang w:val="el" w:eastAsia="el"/>
        </w:rPr>
        <w:t>Για το έτος 2022 το συνολικό ύψος της χρηματοδότησης ανέρχεται μέχρι του ποσού των 5.739.838 ευρώ.</w:t>
      </w:r>
    </w:p>
    <w:p>
      <w:pPr>
        <w:spacing w:before="240" w:after="240"/>
        <w:rPr>
          <w:lang w:val="el" w:eastAsia="el"/>
        </w:rPr>
      </w:pPr>
      <w:r>
        <w:rPr>
          <w:lang w:val="el" w:eastAsia="el"/>
        </w:rPr>
        <w:t>Η ενίσχυση χορηγείται στους δικαιούχους το αργότερο μέχρι την 30/06/2022.</w:t>
      </w:r>
    </w:p>
    <w:p>
      <w:pPr>
        <w:spacing w:before="240" w:after="240"/>
        <w:rPr>
          <w:lang w:val="el" w:eastAsia="el"/>
        </w:rPr>
      </w:pPr>
      <w:r>
        <w:rPr>
          <w:lang w:val="el" w:eastAsia="el"/>
        </w:rPr>
        <w:t>Τυχόν αδιάθετα υπόλοιπα από την πίστωση της παρ. 2 επιστρέφονται από τον Ο.Π.Ε.Κ.Ε.Π.Ε. στον κρατικό προϋπολογισμό (Α.Λ. Εσόδου 1590789001 «Λοιπές επιστροφές ποσών»).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των κρατικών ενισχύσεων της παρούσης είναι ο Οργανισμός Πληρωμών και Ελέγχου Κοινοτικών Ενισχύσεων Προσανατολισμού και Εγγυήσεων (Ο.Π.Ε.Κ.Ε.Π.Ε.), ο οποίος ενημερώνει με κάθε πρόσφορο μέσο τους ενδιαφερομένους α) για την διαδικασία υποβολής της σχετικής Αίτηση Κρατικής Ενίσχυσης του Παραρτήματος Ι της παρούσας απόφασης και β) ότι οι αιτήσεις Κρατικής Ενίσχυσης που υποβάλλονται γραπτώς θα απορρίπτονται.</w:t>
      </w:r>
    </w:p>
    <w:p>
      <w:pPr>
        <w:pStyle w:val="MainText"/>
        <w:spacing w:before="120" w:after="0"/>
        <w:rPr>
          <w:lang w:val="el" w:eastAsia="el"/>
        </w:rPr>
      </w:pPr>
      <w:r>
        <w:rPr>
          <w:b/>
          <w:bCs/>
          <w:lang w:val="el" w:eastAsia="el"/>
        </w:rPr>
        <w:t>2.</w:t>
      </w:r>
      <w:r>
        <w:rPr>
          <w:lang w:val="el" w:eastAsia="el"/>
        </w:rPr>
        <w:t xml:space="preserve"> Οι δικαιούχοι παραγωγοί υποβάλουν ηλεκτρονικά αίτηση ενίσχυσης, πρότυπο της οποίας επισυνάπτεται στην παρούσα απόφαση ως Παράρτημα Ι, με την επιφύλαξη της προθεσμίας του τρίτου εδαφίου του άρθρου 4 της παρούσας.</w:t>
      </w:r>
    </w:p>
    <w:p>
      <w:pPr>
        <w:pStyle w:val="MainText"/>
        <w:spacing w:before="120" w:after="0"/>
        <w:rPr>
          <w:lang w:val="el" w:eastAsia="el"/>
        </w:rPr>
      </w:pPr>
      <w:r>
        <w:rPr>
          <w:b/>
          <w:bCs/>
          <w:lang w:val="el" w:eastAsia="el"/>
        </w:rPr>
        <w:t>3.</w:t>
      </w:r>
      <w:r>
        <w:rPr>
          <w:lang w:val="el" w:eastAsia="el"/>
        </w:rPr>
        <w:t xml:space="preserve"> Οι δικαιούχοι παραγωγοί υποβάλλουν ηλεκτρονική Αίτηση προς τον Ο.Π.Ε.Κ.Ε.Π.Ε. στην οποία δηλώνουν ότι: α) Το ποσό ενίσχυσης που θα λάβουν βάσει της παρούσας, σε επίπεδο ενιαίας επιχείρησης αθροιζόμενο με τυχόν άλλες ενισχύσεις που έχουν λάβει βάσει του Τμήματος 3.1 του Προσωρινού Πλαισίου, δεν υπερβαίνει τις 290.000 ευρώ.</w:t>
      </w:r>
    </w:p>
    <w:p>
      <w:pPr>
        <w:pStyle w:val="StructureList1"/>
        <w:spacing w:before="120" w:after="0"/>
        <w:rPr>
          <w:lang w:val="el" w:eastAsia="el"/>
        </w:rPr>
      </w:pPr>
      <w:r>
        <w:rPr>
          <w:lang w:val="el" w:eastAsia="el"/>
        </w:rPr>
        <w:t>β)</w:t>
      </w:r>
      <w:r>
        <w:rPr>
          <w:lang w:val="en" w:eastAsia="en"/>
        </w:rPr>
        <w:tab/>
      </w:r>
      <w:r>
        <w:rPr>
          <w:lang w:val="el" w:eastAsia="el"/>
        </w:rPr>
        <w:t>Δεν εξακολουθούν να έχουν στη διάθεσή τους ενίσχυση η οποία έχει κριθεί παράνομη και ασυμβίβαστη σύμφωνα με απόφαση της Επιτροπής ή του Δ.Ε.Ε. κατά τα οριζόμενα στην περ. 4 της υποπαρ. Β10 της παρ. Β του άρθρου πρώτου του ν. 4152/2013 βάσει της αίτησης κρατικής ενίσχυσης άμεσων επιχορηγήσεων που επέχει θέση υπεύθυνης δήλωσης.</w:t>
      </w:r>
    </w:p>
    <w:p>
      <w:pPr>
        <w:pStyle w:val="StructureList1"/>
        <w:spacing w:before="120" w:after="0"/>
        <w:rPr>
          <w:lang w:val="el" w:eastAsia="el"/>
        </w:rPr>
      </w:pPr>
      <w:r>
        <w:rPr>
          <w:lang w:val="el" w:eastAsia="el"/>
        </w:rPr>
        <w:t>γ)</w:t>
      </w:r>
      <w:r>
        <w:rPr>
          <w:lang w:val="en" w:eastAsia="en"/>
        </w:rPr>
        <w:tab/>
      </w:r>
      <w:r>
        <w:rPr>
          <w:lang w:val="el" w:eastAsia="el"/>
        </w:rPr>
        <w:t>Δεν ήταν προβληματική επιχείρηση στις 31/12.2019 κατά την έννοια του Κανονισμού (ΕΕ) 702/2014.</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 - Τμήμα Λειτουργίας Αγοράς και Εφαρμογής Παρεμβάσεων του Ο.Π.Ε.Κ.Ε.Π.Ε. ορίζεται αρμόδια για την αναγνώριση και εκκαθάριση της σχετικής δαπάνης.</w:t>
      </w:r>
    </w:p>
    <w:p>
      <w:pPr>
        <w:pStyle w:val="MainText"/>
        <w:spacing w:before="120" w:after="0"/>
        <w:rPr>
          <w:lang w:val="el" w:eastAsia="el"/>
        </w:rPr>
      </w:pPr>
      <w:r>
        <w:rPr>
          <w:b/>
          <w:bCs/>
          <w:lang w:val="el" w:eastAsia="el"/>
        </w:rPr>
        <w:t>5.</w:t>
      </w:r>
      <w:r>
        <w:rPr>
          <w:lang w:val="el" w:eastAsia="el"/>
        </w:rPr>
        <w:t xml:space="preserve"> Οι αρμόδιες υπηρεσίες του Υπουργείου Αγροτικής Ανάπτυξης και Τροφίμων αποστέλλουν τις καταστάσεις δικαιούχων στον Ο.Π.Ε.Κ.Ε.Π.Ε. μέσω Αποκεντρωμένης Μονάδας Κρατικών ενισχύσεων του Υπουργείου Αγροτικής Ανάπτυξης και Τροφίμων.</w:t>
      </w:r>
    </w:p>
    <w:p>
      <w:pPr>
        <w:pStyle w:val="MainText"/>
        <w:spacing w:before="120" w:after="0"/>
        <w:rPr>
          <w:lang w:val="el" w:eastAsia="el"/>
        </w:rPr>
      </w:pPr>
      <w:r>
        <w:rPr>
          <w:b/>
          <w:bCs/>
          <w:lang w:val="el" w:eastAsia="el"/>
        </w:rPr>
        <w:t>6.</w:t>
      </w:r>
      <w:r>
        <w:rPr>
          <w:lang w:val="el" w:eastAsia="el"/>
        </w:rPr>
        <w:t xml:space="preserve"> Η Διεύθυνση Πληροφορικής του Ο.Π.Ε.Κ.Ε.Π.Ε. διενεργεί διασταυρωτικούς μηχανογραφικούς ελέγχους των αιτήσεων ενίσχυσης με βάση τα δηλωθέντα στοιχεία.</w:t>
      </w:r>
    </w:p>
    <w:p>
      <w:pPr>
        <w:pStyle w:val="MainText"/>
        <w:spacing w:before="120" w:after="0"/>
        <w:rPr>
          <w:lang w:val="el" w:eastAsia="el"/>
        </w:rPr>
      </w:pPr>
      <w:r>
        <w:rPr>
          <w:b/>
          <w:bCs/>
          <w:lang w:val="el" w:eastAsia="el"/>
        </w:rPr>
        <w:t>7.</w:t>
      </w:r>
      <w:r>
        <w:rPr>
          <w:lang w:val="el" w:eastAsia="el"/>
        </w:rPr>
        <w:t xml:space="preserve"> Κατόπιν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8.</w:t>
      </w:r>
      <w:r>
        <w:rPr>
          <w:lang w:val="el" w:eastAsia="el"/>
        </w:rPr>
        <w:t xml:space="preserve"> Η Διεύθυνση Πληρωμών του Ο.Π.Ε.Κ.Ε.Π.Ε. προβαίνει: α) στην έκδοση εντολής πληρωμής και β) 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9.</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10.</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κάθε πληροφορία σχετική με την πορεία εφαρμογής της κρατικής ενίσχυσης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11.</w:t>
      </w:r>
      <w:r>
        <w:rPr>
          <w:lang w:val="el" w:eastAsia="el"/>
        </w:rPr>
        <w:t xml:space="preserve"> Ο Ο.Π.Ε.Κ.Ε.Π.Ε. ενημερώνει τους δυνάμει δικαιούχους για το ποσό της κρατικής ενίσχυσης που τους χορηγήθηκε μέσω διαδικτυακής εφαρμογής στον ιστότοπό του.</w:t>
      </w:r>
    </w:p>
    <w:p>
      <w:pPr>
        <w:pStyle w:val="MainText"/>
        <w:spacing w:before="120" w:after="0"/>
        <w:rPr>
          <w:lang w:val="el" w:eastAsia="el"/>
        </w:rPr>
      </w:pPr>
      <w:r>
        <w:rPr>
          <w:b/>
          <w:bCs/>
          <w:lang w:val="el" w:eastAsia="el"/>
        </w:rPr>
        <w:t>12.</w:t>
      </w:r>
      <w:r>
        <w:rPr>
          <w:lang w:val="el" w:eastAsia="el"/>
        </w:rPr>
        <w:t xml:space="preserve"> Τα αρχεία που αφορούν τις κρατικές ενισχύσεις χορηγούμενες στο πλαίσιο της παρούσας απόφασης διατηρούνται από τον Ο.Π.Ε.Κ.Ε.Π.Ε. για τουλάχιστον δέκα (10) έτη από την ημερομηνία κατά την οποία χορηγήθηκε η τελευταία ενίσχυση. Τα αρχεία που τηρεί ο Ο.Π.Ε.Κ.Ε.Π.Ε. πρέπει να περιλαμβάνουν όλα τα στοιχεία που είναι αναγκαία για να πιστοποιηθεί η τήρηση των αναγκαίων προϋποθέσεων. Εφόσον υποβληθεί σχετικό αίτημα, τα στοιχεία αυτά διαβιβάζονται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ΑΙΤΗΣΗ ΚΡΑΤΙΚΗΣ ΕΝΙΣΧΥΣΗΣ ΑΜΕΣΩΝ ΕΠΙΧΟΡΗΓΗΣΕΩΝ</w:t>
      </w:r>
    </w:p>
    <w:p>
      <w:pPr>
        <w:spacing w:before="240" w:after="240"/>
        <w:rPr>
          <w:lang w:val="el" w:eastAsia="el"/>
        </w:rPr>
      </w:pPr>
      <w:r>
        <w:rPr>
          <w:b/>
          <w:bCs/>
          <w:lang w:val="el" w:eastAsia="el"/>
        </w:rPr>
        <w:t xml:space="preserve">ΑΡ. ΠΡΩΤ ΗΜ. ΥΠΟΒΟΑΗΣ </w:t>
      </w:r>
    </w:p>
    <w:p>
      <w:pPr>
        <w:spacing w:before="240" w:after="240"/>
        <w:rPr>
          <w:lang w:val="el" w:eastAsia="el"/>
        </w:rPr>
      </w:pPr>
      <w:r>
        <w:rPr>
          <w:b/>
          <w:bCs/>
          <w:lang w:val="el" w:eastAsia="el"/>
        </w:rPr>
        <w:t>(Κωδ.Ηλεκτρ.Καταθ )</w:t>
      </w:r>
    </w:p>
    <w:p>
      <w:pPr>
        <w:spacing w:before="240" w:after="240"/>
        <w:rPr>
          <w:lang w:val="el" w:eastAsia="el"/>
        </w:rPr>
      </w:pPr>
      <w:r>
        <w:rPr>
          <w:b/>
          <w:bCs/>
          <w:lang w:val="el" w:eastAsia="el"/>
        </w:rPr>
        <w:t>Α. ΣΤΟΙΧΕΙΑ ΑΙΤΟΥΝΤΟΣ - ΜΟΝΙΜΗ ΚΑΤΟΙΚΙΑ</w:t>
      </w:r>
    </w:p>
    <w:p>
      <w:pPr>
        <w:spacing w:before="240" w:after="240"/>
        <w:rPr>
          <w:lang w:val="el" w:eastAsia="el"/>
        </w:rPr>
      </w:pPr>
      <w:r>
        <w:rPr>
          <w:b/>
          <w:bCs/>
          <w:lang w:val="el" w:eastAsia="el"/>
        </w:rPr>
        <w:t xml:space="preserve">Α.Φ.Μ Δ.Ο.Υ ΑΜΚΑ Δ.Α.Τ </w:t>
      </w:r>
    </w:p>
    <w:p>
      <w:pPr>
        <w:spacing w:before="240" w:after="240"/>
        <w:rPr>
          <w:lang w:val="el" w:eastAsia="el"/>
        </w:rPr>
      </w:pPr>
      <w:r>
        <w:rPr>
          <w:b/>
          <w:bCs/>
          <w:lang w:val="el" w:eastAsia="el"/>
        </w:rPr>
        <w:t xml:space="preserve">ΕΠΩΝΥΜΟ </w:t>
      </w:r>
      <w:r>
        <w:rPr>
          <w:b/>
          <w:bCs/>
          <w:i/>
          <w:iCs/>
          <w:lang w:val="el" w:eastAsia="el"/>
        </w:rPr>
        <w:t>ΟΝΟΜΑ</w:t>
      </w:r>
    </w:p>
    <w:p>
      <w:pPr>
        <w:spacing w:before="240" w:after="240"/>
        <w:rPr>
          <w:lang w:val="el" w:eastAsia="el"/>
        </w:rPr>
      </w:pPr>
      <w:r>
        <w:rPr>
          <w:b/>
          <w:bCs/>
          <w:i/>
          <w:iCs/>
          <w:lang w:val="el" w:eastAsia="el"/>
        </w:rPr>
        <w:t xml:space="preserve">ΠΑΤΡΩΝΥΜΟ </w:t>
      </w:r>
    </w:p>
    <w:p>
      <w:pPr>
        <w:spacing w:before="240" w:after="240"/>
        <w:rPr>
          <w:lang w:val="el" w:eastAsia="el"/>
        </w:rPr>
      </w:pPr>
      <w:r>
        <w:rPr>
          <w:b/>
          <w:bCs/>
          <w:i/>
          <w:iCs/>
          <w:lang w:val="el" w:eastAsia="el"/>
        </w:rPr>
        <w:t>ΤΡΑΠΕΖΑ-Τραπεζικός</w:t>
      </w:r>
    </w:p>
    <w:p>
      <w:pPr>
        <w:spacing w:before="240" w:after="240"/>
        <w:rPr>
          <w:lang w:val="el" w:eastAsia="el"/>
        </w:rPr>
      </w:pPr>
      <w:r>
        <w:rPr>
          <w:b/>
          <w:bCs/>
          <w:i/>
          <w:iCs/>
          <w:lang w:val="el" w:eastAsia="el"/>
        </w:rPr>
        <w:t xml:space="preserve">Αογαριασμός </w:t>
      </w:r>
    </w:p>
    <w:p>
      <w:pPr>
        <w:spacing w:before="240" w:after="240"/>
        <w:rPr>
          <w:lang w:val="el" w:eastAsia="el"/>
        </w:rPr>
      </w:pPr>
      <w:r>
        <w:rPr>
          <w:b/>
          <w:bCs/>
          <w:i/>
          <w:iCs/>
          <w:lang w:val="el" w:eastAsia="el"/>
        </w:rPr>
        <w:t xml:space="preserve">ΙΒΑΝ </w:t>
      </w:r>
    </w:p>
    <w:p>
      <w:pPr>
        <w:spacing w:before="240" w:after="240"/>
        <w:rPr>
          <w:lang w:val="el" w:eastAsia="el"/>
        </w:rPr>
      </w:pPr>
      <w:r>
        <w:rPr>
          <w:i/>
          <w:iCs/>
          <w:lang w:val="el" w:eastAsia="el"/>
        </w:rPr>
        <w:t>Στοιχεία Διεύθυνσης Κατοικίας</w:t>
      </w:r>
    </w:p>
    <w:p>
      <w:pPr>
        <w:spacing w:before="240" w:after="240"/>
        <w:rPr>
          <w:lang w:val="el" w:eastAsia="el"/>
        </w:rPr>
      </w:pPr>
      <w:r>
        <w:rPr>
          <w:b/>
          <w:bCs/>
          <w:i/>
          <w:iCs/>
          <w:lang w:val="el" w:eastAsia="el"/>
        </w:rPr>
        <w:t xml:space="preserve">ΠΕΡΙΦ.ΕΝΟΤΗΤΑ ΔΗΜΟΣ </w:t>
      </w:r>
    </w:p>
    <w:p>
      <w:pPr>
        <w:spacing w:before="240" w:after="240"/>
        <w:rPr>
          <w:lang w:val="el" w:eastAsia="el"/>
        </w:rPr>
      </w:pPr>
      <w:r>
        <w:rPr>
          <w:b/>
          <w:bCs/>
          <w:i/>
          <w:iCs/>
          <w:lang w:val="el" w:eastAsia="el"/>
        </w:rPr>
        <w:t xml:space="preserve">Δ.Ε./Τ.Κ </w:t>
      </w:r>
    </w:p>
    <w:p>
      <w:pPr>
        <w:spacing w:before="240" w:after="240"/>
        <w:rPr>
          <w:lang w:val="el" w:eastAsia="el"/>
        </w:rPr>
      </w:pPr>
      <w:r>
        <w:rPr>
          <w:b/>
          <w:bCs/>
          <w:i/>
          <w:iCs/>
          <w:lang w:val="el" w:eastAsia="el"/>
        </w:rPr>
        <w:t>ΟΔΟΣ</w:t>
      </w:r>
      <w:r>
        <w:rPr>
          <w:b/>
          <w:bCs/>
          <w:i/>
          <w:iCs/>
          <w:lang w:val="el" w:eastAsia="el"/>
        </w:rPr>
        <w:t xml:space="preserve"> ΑΡΙΘΜΟΣ </w:t>
      </w:r>
    </w:p>
    <w:p>
      <w:pPr>
        <w:spacing w:before="240" w:after="240"/>
        <w:rPr>
          <w:lang w:val="el" w:eastAsia="el"/>
        </w:rPr>
      </w:pPr>
      <w:r>
        <w:rPr>
          <w:b/>
          <w:bCs/>
          <w:i/>
          <w:iCs/>
          <w:lang w:val="el" w:eastAsia="el"/>
        </w:rPr>
        <w:t>ο παραπάνω δικαιούχος κρατικής ενίσχυσης δηλώνω υπεύθυνα ότι :</w:t>
      </w:r>
    </w:p>
    <w:p>
      <w:pPr>
        <w:spacing w:before="240" w:after="240"/>
        <w:rPr>
          <w:lang w:val="el" w:eastAsia="el"/>
        </w:rPr>
      </w:pPr>
      <w:r>
        <w:rPr>
          <w:i/>
          <w:iCs/>
          <w:lang w:val="el" w:eastAsia="el"/>
        </w:rPr>
        <w:t xml:space="preserve">1) </w:t>
      </w:r>
      <w:r>
        <w:rPr>
          <w:b/>
          <w:bCs/>
          <w:i/>
          <w:iCs/>
          <w:lang w:val="el" w:eastAsia="el"/>
        </w:rPr>
        <w:t xml:space="preserve">Αποδέχομαι ανεπιφύλακτα τους όρους που αναφέρονται στην Ανακοίνωση της Επιτροπής αριθ. C(2020) 1863 final της 19/03/2020, όπως τροποποιήθηκε και ισχύει (Προσωρινό Πλαίσιο), </w:t>
      </w:r>
      <w:r>
        <w:rPr>
          <w:b/>
          <w:bCs/>
          <w:i/>
          <w:iCs/>
          <w:lang w:val="el" w:eastAsia="el"/>
        </w:rPr>
        <w:t>καθώς</w:t>
      </w:r>
      <w:r>
        <w:rPr>
          <w:b/>
          <w:bCs/>
          <w:i/>
          <w:iCs/>
          <w:lang w:val="el" w:eastAsia="el"/>
        </w:rPr>
        <w:t xml:space="preserve"> και </w:t>
      </w:r>
      <w:r>
        <w:rPr>
          <w:b/>
          <w:bCs/>
          <w:i/>
          <w:iCs/>
          <w:lang w:val="el" w:eastAsia="el"/>
        </w:rPr>
        <w:t>τις</w:t>
      </w:r>
      <w:r>
        <w:rPr>
          <w:b/>
          <w:bCs/>
          <w:i/>
          <w:iCs/>
          <w:lang w:val="el" w:eastAsia="el"/>
        </w:rPr>
        <w:t xml:space="preserve"> ρυθμίσεις της ΚΥΑ (ΦΕΚ ).</w:t>
      </w:r>
    </w:p>
    <w:p>
      <w:pPr>
        <w:spacing w:before="240" w:after="240"/>
        <w:rPr>
          <w:lang w:val="el" w:eastAsia="el"/>
        </w:rPr>
      </w:pPr>
      <w:r>
        <w:rPr>
          <w:i/>
          <w:iCs/>
          <w:lang w:val="el" w:eastAsia="el"/>
        </w:rPr>
        <w:t xml:space="preserve">2) </w:t>
      </w:r>
      <w:r>
        <w:rPr>
          <w:b/>
          <w:bCs/>
          <w:i/>
          <w:iCs/>
          <w:lang w:val="el" w:eastAsia="el"/>
        </w:rPr>
        <w:t>Δεν έχω στη διάθεσή μου ενίσχυση η οποία έχει κριθεί παράνομη και ασυμβίβαστη σύμφωνα με Απόφαση της Επιτροπής ή του Δ.Ε.Ε κατά τα οριζόμενα στην περ. 4 της υποπαρ. Β10 της παραγράφου Β του άρθρου πρώτου του Ν.4152/2013.</w:t>
      </w:r>
    </w:p>
    <w:p>
      <w:pPr>
        <w:spacing w:before="240" w:after="240"/>
        <w:rPr>
          <w:lang w:val="el" w:eastAsia="el"/>
        </w:rPr>
      </w:pPr>
      <w:r>
        <w:rPr>
          <w:i/>
          <w:iCs/>
          <w:lang w:val="el" w:eastAsia="el"/>
        </w:rPr>
        <w:t xml:space="preserve">3) </w:t>
      </w:r>
      <w:r>
        <w:rPr>
          <w:b/>
          <w:bCs/>
          <w:i/>
          <w:iCs/>
          <w:lang w:val="el" w:eastAsia="el"/>
        </w:rPr>
        <w:t>Το ποσό ενίσχυσης που θα λάβω βάσει της παρούσας, αθροιζόμενο με τυχόν άλλες ενισχύσεις που έχω λάβει βάσει του Προσωρινού Πλαισίου δεν υπερβαίνει τις 290.00 ευρώ.</w:t>
      </w:r>
    </w:p>
    <w:p>
      <w:pPr>
        <w:spacing w:before="240" w:after="240"/>
        <w:rPr>
          <w:lang w:val="el" w:eastAsia="el"/>
        </w:rPr>
      </w:pPr>
      <w:r>
        <w:rPr>
          <w:i/>
          <w:iCs/>
          <w:lang w:val="el" w:eastAsia="el"/>
        </w:rPr>
        <w:t xml:space="preserve">4) </w:t>
      </w:r>
      <w:r>
        <w:rPr>
          <w:b/>
          <w:bCs/>
          <w:i/>
          <w:iCs/>
          <w:lang w:val="el" w:eastAsia="el"/>
        </w:rPr>
        <w:t>Δεν είμαι προβληματική επιχείρηση την 31/12/2019 σύμφωνα με τον Κανονισμό (ΕΕ) 702/2014.</w:t>
      </w:r>
    </w:p>
    <w:p>
      <w:pPr>
        <w:spacing w:before="240" w:after="240"/>
        <w:rPr>
          <w:lang w:val="el" w:eastAsia="el"/>
        </w:rPr>
      </w:pPr>
      <w:r>
        <w:rPr>
          <w:b/>
          <w:bCs/>
          <w:i/>
          <w:iCs/>
          <w:lang w:val="el" w:eastAsia="el"/>
        </w:rPr>
        <w:t>ΑΙΤΟΥΜΑΙ</w:t>
      </w:r>
    </w:p>
    <w:p>
      <w:pPr>
        <w:spacing w:before="240" w:after="240"/>
        <w:rPr>
          <w:lang w:val="el" w:eastAsia="el"/>
        </w:rPr>
      </w:pPr>
      <w:r>
        <w:rPr>
          <w:i/>
          <w:iCs/>
          <w:lang w:val="el" w:eastAsia="el"/>
        </w:rPr>
        <w:t xml:space="preserve">Την κρατική ενίσχυση που προβλέπεται από την ΚΥΑ </w:t>
      </w:r>
    </w:p>
    <w:p>
      <w:pPr>
        <w:spacing w:before="240" w:after="240"/>
        <w:rPr>
          <w:lang w:val="el" w:eastAsia="el"/>
        </w:rPr>
      </w:pPr>
      <w:r>
        <w:rPr>
          <w:i/>
          <w:iCs/>
          <w:lang w:val="el" w:eastAsia="el"/>
        </w:rPr>
        <w:t>(ΦΕΚ ) για τον αριθμό χοιρομητέρων άνω των 6 μηνών</w:t>
      </w:r>
    </w:p>
    <w:p>
      <w:pPr>
        <w:spacing w:before="240" w:after="240"/>
        <w:rPr>
          <w:lang w:val="el" w:eastAsia="el"/>
        </w:rPr>
      </w:pPr>
      <w:r>
        <w:rPr>
          <w:i/>
          <w:iCs/>
          <w:lang w:val="el" w:eastAsia="el"/>
        </w:rPr>
        <w:t>που διέθετα την 30</w:t>
      </w:r>
      <w:r>
        <w:rPr>
          <w:i/>
          <w:iCs/>
          <w:sz w:val="30"/>
          <w:szCs w:val="30"/>
          <w:vertAlign w:val="superscript"/>
          <w:lang w:val="el" w:eastAsia="el"/>
        </w:rPr>
        <w:t>η</w:t>
      </w:r>
      <w:r>
        <w:rPr>
          <w:i/>
          <w:iCs/>
          <w:lang w:val="el" w:eastAsia="el"/>
        </w:rPr>
        <w:t>/6/2020, όπως αυτή προσδιορίστηκε στο Ολοκληρωμένο Πληροφοριακό Σύστημα που τηρείται στη Γενική Διεύθυνση της Κτηνιατρικής του ΥΠΑΑΤ σύμφωνα με την υπ’ αριθμ. 297286/2005 κοινή υπουργική απόφαση (Β' 1170).</w:t>
      </w:r>
    </w:p>
    <w:p>
      <w:pPr>
        <w:spacing w:before="240" w:after="240"/>
        <w:rPr>
          <w:lang w:val="el" w:eastAsia="el"/>
        </w:rPr>
      </w:pPr>
      <w:r>
        <w:rPr>
          <w:b/>
          <w:bCs/>
          <w:i/>
          <w:iCs/>
          <w:lang w:val="el" w:eastAsia="el"/>
        </w:rPr>
        <w:t>Ο ΑΙΤΩΝ/ΟΥΣΑ</w:t>
      </w:r>
    </w:p>
    <w:p>
      <w:pPr>
        <w:spacing w:before="240" w:after="240"/>
        <w:rPr>
          <w:lang w:val="el" w:eastAsia="el"/>
        </w:rPr>
      </w:pPr>
      <w:r>
        <w:rPr>
          <w:b/>
          <w:bCs/>
          <w:i/>
          <w:iCs/>
          <w:lang w:val="el" w:eastAsia="el"/>
        </w:rPr>
        <w:t>ΥΠΟΒΟΛΗ ΑΙΤΗΣΗΣ ΗΛΕΚΤΡΟΝΙΚΑ (X) κλικάρισμα.</w:t>
      </w:r>
    </w:p>
    <w:p>
      <w:pPr>
        <w:pStyle w:val="Heading6"/>
        <w:spacing w:before="240" w:after="240"/>
        <w:rPr>
          <w:lang w:val="el" w:eastAsia="el"/>
        </w:rPr>
      </w:pPr>
      <w:r>
        <w:rPr>
          <w:rStyle w:val="article-num"/>
          <w:i/>
          <w:iCs/>
          <w:lang w:val="el" w:eastAsia="el"/>
        </w:rPr>
        <w:t>Άρθρο 6</w:t>
      </w:r>
    </w:p>
    <w:p>
      <w:pPr>
        <w:spacing w:before="240" w:after="240"/>
        <w:rPr>
          <w:lang w:val="el" w:eastAsia="el"/>
        </w:rPr>
      </w:pPr>
      <w:r>
        <w:rPr>
          <w:i/>
          <w:iCs/>
          <w:lang w:val="el" w:eastAsia="el"/>
        </w:rPr>
        <w:t>Τελικές διατάξεις</w:t>
      </w:r>
    </w:p>
    <w:p>
      <w:pPr>
        <w:spacing w:before="240" w:after="240"/>
        <w:rPr>
          <w:lang w:val="el" w:eastAsia="el"/>
        </w:rPr>
      </w:pPr>
      <w:r>
        <w:rPr>
          <w:i/>
          <w:iCs/>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i/>
          <w:iCs/>
          <w:lang w:val="el" w:eastAsia="el"/>
        </w:rPr>
        <w:t>Η απόφαση αυτή να δημοσιευθεί στην Εφημερίδα της Κυβερνήσεως.</w:t>
      </w:r>
    </w:p>
    <w:p>
      <w:pPr>
        <w:spacing w:before="240" w:after="240"/>
        <w:rPr>
          <w:lang w:val="el" w:eastAsia="el"/>
        </w:rPr>
      </w:pPr>
      <w:r>
        <w:rPr>
          <w:i/>
          <w:iCs/>
          <w:lang w:val="el" w:eastAsia="el"/>
        </w:rPr>
        <w:t>Αθήνα, 24 Ιουνίου 2022</w:t>
      </w:r>
    </w:p>
    <w:p>
      <w:pPr>
        <w:spacing w:before="240" w:after="240"/>
        <w:rPr>
          <w:lang w:val="el" w:eastAsia="el"/>
        </w:rPr>
      </w:pPr>
      <w:r>
        <w:rPr>
          <w:i/>
          <w:iCs/>
          <w:lang w:val="el" w:eastAsia="el"/>
        </w:rPr>
        <w:t>Οι Υπουργοί</w:t>
      </w:r>
    </w:p>
    <w:p>
      <w:pPr>
        <w:spacing w:before="240" w:after="240"/>
        <w:rPr>
          <w:lang w:val="el" w:eastAsia="el"/>
        </w:rPr>
      </w:pPr>
      <w:r>
        <w:rPr>
          <w:i/>
          <w:iCs/>
          <w:lang w:val="el" w:eastAsia="el"/>
        </w:rPr>
        <w:t>O Αναπληρωτής Υπουργός Αγροτικής Ανάπτυξης</w:t>
      </w:r>
    </w:p>
    <w:p>
      <w:pPr>
        <w:spacing w:before="240" w:after="240"/>
        <w:rPr>
          <w:lang w:val="el" w:eastAsia="el"/>
        </w:rPr>
      </w:pPr>
      <w:r>
        <w:rPr>
          <w:i/>
          <w:iCs/>
          <w:lang w:val="el" w:eastAsia="el"/>
        </w:rPr>
        <w:t>Οικονομικών και Τροφίμων</w:t>
      </w:r>
    </w:p>
    <w:p>
      <w:pPr>
        <w:spacing w:before="240" w:after="240"/>
        <w:rPr>
          <w:lang w:val="el" w:eastAsia="el"/>
        </w:rPr>
      </w:pPr>
      <w:r>
        <w:rPr>
          <w:b/>
          <w:bCs/>
          <w:i/>
          <w:iCs/>
          <w:lang w:val="el" w:eastAsia="el"/>
        </w:rPr>
        <w:t>ΘΕΟΔΩΡΟΣ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