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952/179101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Εκκαθάριση οφειλών δυνάμει της απόφασης 2002/458/ΕΚ της Ευρωπαϊκής Επιτροπής (ΕΕ).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 - ΑΓΡΟΤΙΚΗΣ ΑΝΑΠΤΥΞΗΣ ΚΑΙ ΤΡΟΦΙΜΩΝ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παρ. 10 του άρθρου 39 του ν. 2065/1992 «Αναμόρφωση της άμεσης φορολογίας και άλλες διατάξεις» (Α’ 113),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218 του ν. 4920/2022 (Α’ 74),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20, 66, 67 και 77 του ν. 4270/2014 «Αρχές δημοσιονομικής διαχείρισης και εποπτείας (ενσωμάτωση της Οδηγίας 2011/85/Ε.Ε) - δημόσιο λογιστικό και άλλες διατάξεις» (Α’ 143),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11 του ν. 2690/1999 «Κύρωση του Κώδικα Διοικητικής Διαδικασίας και άλλες διατάξεις» (Α’ 45), ε) του άρθρου 90 του Κώδικα νομοθεσίας για την Κυβέρνηση και τα κυβερνητικά όργανα (π.δ. 63/2005, Α’ 98), όπως διατηρήθηκε σε ισχύ με την παρ. 22 του άρθρου 119 του ν. 4622/2019 (Α’ 133),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άρθρου 36 του ν. 4351/2015 «Βοσκήσιμες γαίες Ελλάδας και άλλες διατάξεις» (Α’ 164).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Το π.δ. 97/2017 «Οργανισμός Υπουργείου Αγροτικής Ανάπτυξης και Τροφίμων» (Α’ 138).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Το π.δ. 142/2017 «Οργανισμός Υπουργείου Οικονομικών» (Α’ 181).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Το π.δ. 83/2019 «Διορισμός Αντιπροέδρου της Κυβέρνησης, Υπουργών, Αναπληρωτών Υπουργών και Υφυπουργών» (Α’ 121).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Το π.δ. 62/2020 «Διορισμός Αναπληρωτών Υπουργών και Υφυπουργών» (Α’ 155).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π.δ. 8/2022 «Διορισμός Υπουργού Αγροτικής Ανάπτυξης και Τροφίμων» (Α’19).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7. Την υπό στοιχεία Υ70/30.10.2020 απόφαση του Πρωθυπουργού «Ανάθεση αρμοδιοτήτων στον Αναπληρωτή Υπουργό Οικονομικών, Θεόδωρο Σκυλακάκη» (Β’ 4805).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8. Τα άρθρα 13-29 του ν. 2637/1998 (Α’ 200) περί σύστασης Οργανισμού Πληρωμών κι Ελέγχου Κοινοτικών Ενισχύσεων Προσανατολισμού κι Εγγυήσεων (Ο.Π.Ε.Κ.Ε.Π.Ε.).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9. Την υπ’ αρ. 271562/08.08.2002 (Β’ 1042) απόφαση του Υπουργού Γεωργίας περί εγκρίσεως του ΟΠΕΚΕΠΕ ως Οργανισμού Πληρωμής από 1-9-2002.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10. Την απόφαση 2002/458/EK της Ευρωπαϊκής Επιτροπής της 1ης Μαρτίου 2000 για τα καθεστώτα ενισχύσεως, τα οποία έθεσε σε εφαρμογή η Ελλάδα με σκοπό τη ρύθμιση χρεών γεωργικών συνεταιρισμών κατά τα έτη 1992 και 1994 (ΕΕ L159/17-06-2002).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11. Την απόφαση του Γενικού Δικαστηρίου της Ευρωπαϊκής Ένωσης της 29ης Απριλίου 2004 στην Υπόθεση C-278/00.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12. Την υπ’ αρ. 949/179080/27.6.2022 απόφαση του Υπηρεσιακού Γραμματέα του Υπουργείου Αγροτικής Ανάπτυξης και Τροφίμων, με την οποία βεβαιώνονται οι οφειλές των υπόχρεων δυνάμει της απόφασης 2002/458/ EK της Ευρωπαϊκής Επιτροπής.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13. Την υπ’ αρ. 903/168020/17.06.2022 εισήγηση της Γενικής Διεύθυνσης Οικονομικών Υπηρεσιών βάσει της περ. ε’ της παρ. 5 του άρθρου 24 του ν. 4270/2014 (Α’ 143).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14. Το γεγονός ότι από τις διατάξεις της απόφασης αυτής δεν προκαλείται δαπάνη σε βάρος του κρατικού προϋπολογισμού, αποφασίζουμε: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Εκκαθάριση Οφειλών προς το Δημόσιο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την παρούσα απόφαση καθίστανται βέβαια και εκκαθαρίζονται, ως προς το ύψος και την αιτία τους, τα οφειλόμενα προς το Ελληνικό Δημόσιο (ΕΔ) ποσά, δυνάμει της απόφασης 2002/458/EK της Ευρωπαϊκής Επιτροπής (ΕΕ) «σχετικά με τη ρύθμιση χρεών γεωργικών συνεταιρισμών κατά τα έτη 1992 και 1994» [κοινοποιηθείσα υπό τον αριθμό Ε (2000) 686], η οποία επικυρώθηκε με την απόφαση του Γενικού Δικαστηρίου της Ευρωπαϊκής Ένωσης της 29ης Απριλίου 2004 στην Υπόθεση C-278/00, όπως αυτά αναγράφονται στην απόφαση του υπ’ αρ. 12 σημείου του προοιμίου.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2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Κατάλογος υπόχρεων προς ανάκτηση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Ο κατάλογος των υπόχρεων προς ανάκτηση που αποτελεί αναπόσπαστο μέρος της απόφασης του υπ’ αρ. 12 σημείου του Προοιμίου περιλαμβάνει τα ακόλουθα στοιχεία: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ονοματεπώνυμο ή επωνυμία,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αριθμό φορολογικού μητρώου (ΑΦΜ),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ποσό βάσης προς ανάκτηση,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τόκους που υπολογίζονται από την ημέρα καταβολής του ποσού βάσης στον υπόχρεο σύμφωνα με τη μέθοδο υπολογισμού που προβλέπεται στον Κανονισμό ΕΚ 794/2004.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συνολικό ποσό προς ανάκτηση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αιτία της οφειλής.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 κατάλογος της παρ. 1 τηρείται στο αρμόδιο Τμήμα του Υπουργείου Αγροτικής Ανάπτυξης και Τροφίμων.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lang w:val="el" w:eastAsia="el"/>
        </w:rPr>
        <w:t>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Έναρξη ισχύος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Ιουνίου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Αγροτικής Ανάπτυξης Υπουργός Οικονομικών και Τροφίμων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ΣΚΥΛΑΚΑΚΗΣ ΓΕΩΡΓΙΟΣ ΓΕΩΡΓΑΝΤΑΣ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