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62412/4.7.2022</w:t>
      </w:r>
    </w:p>
    <w:p>
      <w:pPr>
        <w:pStyle w:val="Title"/>
        <w:spacing w:before="120" w:after="360"/>
        <w:rPr>
          <w:lang w:val="el" w:eastAsia="el"/>
        </w:rPr>
      </w:pPr>
      <w:r>
        <w:rPr>
          <w:lang w:val="el" w:eastAsia="el"/>
        </w:rPr>
        <w:t>Πρόγραμμα κοινωνικού τουρισμού για συνταξιούχους e-ΕΦΚΑ -πρώην ΟΑΕΕ- περιόδου 2022-2023</w:t>
      </w:r>
    </w:p>
    <w:p>
      <w:pPr>
        <w:pStyle w:val="PreambelText"/>
        <w:spacing w:before="240" w:after="240"/>
        <w:rPr>
          <w:lang w:val="el" w:eastAsia="el"/>
        </w:rPr>
      </w:pPr>
      <w:r>
        <w:rPr>
          <w:b/>
          <w:bCs/>
          <w:lang w:val="el" w:eastAsia="el"/>
        </w:rPr>
        <w:t>Αριθμ. οικ. 62412/2022</w:t>
      </w:r>
    </w:p>
    <w:p>
      <w:pPr>
        <w:pStyle w:val="PreambelText"/>
        <w:spacing w:before="240" w:after="240"/>
        <w:rPr>
          <w:lang w:val="el" w:eastAsia="el"/>
        </w:rPr>
      </w:pPr>
      <w:r>
        <w:rPr>
          <w:lang w:val="el" w:eastAsia="el"/>
        </w:rPr>
        <w:t>(ΦΕΚ Β' 3492/05-07-2022)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ΕΡΓΑΣΙΑΣ ΚΑΙ ΚΟΙΝΩΝΙΚΩΝ ΥΠΟΘΕΣΕΩΝ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της περ. η), της παρ. 4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 τις παρ. 2 και 5 του άρθρου 69 του ν. 3863/2010 «Νέο Ασφαλιστικό Σύστημα και συναφείς διατάξεις, ρυθμίσεις στις εργασιακές σχέσεις» (Α’ 115).</w:t>
      </w:r>
    </w:p>
    <w:p>
      <w:pPr>
        <w:pStyle w:val="PreambelText"/>
        <w:spacing w:before="240" w:after="240"/>
        <w:rPr>
          <w:lang w:val="el" w:eastAsia="el"/>
        </w:rPr>
      </w:pPr>
      <w:r>
        <w:rPr>
          <w:lang w:val="el" w:eastAsia="el"/>
        </w:rPr>
        <w:t>3. του άρθρου 20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5. του ν. 2956/2001 «Αναδιάρθρωση του ΟΑΕΔ και άλλες διατάξεις» (Α’ 258),</w:t>
      </w:r>
    </w:p>
    <w:p>
      <w:pPr>
        <w:pStyle w:val="PreambelText"/>
        <w:spacing w:before="240" w:after="240"/>
        <w:rPr>
          <w:lang w:val="el" w:eastAsia="el"/>
        </w:rPr>
      </w:pPr>
      <w:r>
        <w:rPr>
          <w:lang w:val="el" w:eastAsia="el"/>
        </w:rPr>
        <w:t>6. του άρθρου 90 του Π.Δ.63/22-4-2005 (Α’ 98) «Κωδικοποίηση της νομοθεσίας για την Κυβέρνηση και τα κυβερνητικά όργανα»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7. 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8. του Π.Δ.84/2019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του Π.Δ.62/2020 «Διορισμός Αναπληρωτών Υπουργών και Υφυπουργών» (Α’ 155),</w:t>
      </w:r>
    </w:p>
    <w:p>
      <w:pPr>
        <w:pStyle w:val="PreambelText"/>
        <w:spacing w:before="240" w:after="240"/>
        <w:rPr>
          <w:lang w:val="el" w:eastAsia="el"/>
        </w:rPr>
      </w:pPr>
      <w:r>
        <w:rPr>
          <w:lang w:val="el" w:eastAsia="el"/>
        </w:rPr>
        <w:t>10. του Π.Δ.2/2021 «Διορισμός Υπουργών, Αναπληρωτών Υπουργών και Υφυπουργών» (Α’ 2),</w:t>
      </w:r>
    </w:p>
    <w:p>
      <w:pPr>
        <w:pStyle w:val="PreambelText"/>
        <w:spacing w:before="240" w:after="240"/>
        <w:rPr>
          <w:lang w:val="el" w:eastAsia="el"/>
        </w:rPr>
      </w:pPr>
      <w:r>
        <w:rPr>
          <w:lang w:val="el" w:eastAsia="el"/>
        </w:rPr>
        <w:t>11. του άρθρου 16 του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12. του Π.Δ.142/2017 «Οργανισμός Υπουργείου Οικονομικών» (Α’ 181).</w:t>
      </w:r>
    </w:p>
    <w:p>
      <w:pPr>
        <w:pStyle w:val="PreambelText"/>
        <w:spacing w:before="240" w:after="240"/>
        <w:rPr>
          <w:lang w:val="el" w:eastAsia="el"/>
        </w:rPr>
      </w:pPr>
      <w:r>
        <w:rPr>
          <w:lang w:val="el" w:eastAsia="el"/>
        </w:rPr>
        <w:t>13.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Τις αποφάσεις ανάληψης υποχρέωσης για το τρέχον έτος με ΑΔΑ: ΩΑΖ94691Ω2-ΘΝΔ, 6ΑΣΡ4691Ω2-Γ0Χ, ΩΜ0Ξ4691Ω2-Χ89, ΨΡΠ14691Ω2-5ΙΣ, ΨΚΝ14691Ω2-ΨΥ7, 6ΕΟ14691Ω2-Τ2Η, ΨΞΨΜ4691Ω2-ΝΙΖ, Ω3ΦΧ4691Ω2-ΞΧΚ και την υπ’ αρ. 446811 βεβαίωση της ΔΥΠΑ σχετικά με την ανάληψη δαπάνης για το έτος 2023.</w:t>
      </w:r>
    </w:p>
    <w:p>
      <w:pPr>
        <w:pStyle w:val="PreambelText"/>
        <w:spacing w:before="240" w:after="240"/>
        <w:rPr>
          <w:lang w:val="el" w:eastAsia="el"/>
        </w:rPr>
      </w:pPr>
      <w:r>
        <w:rPr>
          <w:lang w:val="el" w:eastAsia="el"/>
        </w:rPr>
        <w:t>15. Τα αριθ. πρωτ. 306035/9-5-2022 και 385263/ 25.5.2022 έγγραφα της ΔΥΠΑ, με τα οποία διαβιβάστηκαν η αρ. 2456/57/3-5-2022 απόφαση του Δ.Σ. της ΔΥΠΑ και η 2766/68/24-5-2022 τροποποίησή της.</w:t>
      </w:r>
    </w:p>
    <w:p>
      <w:pPr>
        <w:pStyle w:val="PreambelText"/>
        <w:spacing w:before="240" w:after="240"/>
        <w:rPr>
          <w:lang w:val="el" w:eastAsia="el"/>
        </w:rPr>
      </w:pPr>
      <w:r>
        <w:rPr>
          <w:lang w:val="el" w:eastAsia="el"/>
        </w:rPr>
        <w:t>16. Την υπ’ αρ. 54299/08-06-22 εισήγηση του προϊσταμένου της ΓΔΟΥ του Υπουργείου Εργασίας και Κοινωνικών Υποθέσεων.</w:t>
      </w:r>
    </w:p>
    <w:p>
      <w:pPr>
        <w:pStyle w:val="PreambelText"/>
        <w:spacing w:before="240" w:after="240"/>
        <w:rPr>
          <w:lang w:val="el" w:eastAsia="el"/>
        </w:rPr>
      </w:pPr>
      <w:r>
        <w:rPr>
          <w:lang w:val="el" w:eastAsia="el"/>
        </w:rPr>
        <w:t xml:space="preserve">17. Το γεγονός ότι από τις διατάξεις αυτής της απόφασης προκαλείται για το έτος 2022 δαπάνη ύψους 1.000.000,00 € και για το έτος 2023 δαπάνη ύψους 2.000.000,00 € κατ’ ανώτατο όριο σε βάρος του προϋπολογισμού του Ενιαίου Λογαριασμού για την Εφαρμογή Κοινωνικών Πολιτικών (ΕΛΕΚΠ) (ΚΑΕ 2639) της ΔΥΠΑ,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της διάθεσης του πόρου της παρ. 5 του άρθρου 69 του ν. 3863/2010 για τη κατάρτιση προγράμματος κοινωνικού τουρισμού για συνταξιούχους e-ΕΦΚΑ πρώην ΟΑΕΕ περιόδου 2022-2023,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είναι η πραγματοποίηση διακοπών από τους συνταξιούχους του e ΕΦΚΑ πρώην ΟΑΕΕ σε καταλύματα του Μητρώου Παρόχων που καταρτίζεται με τους όρους της παρούσας μέσω της Επιταγής Κοινωνικού Τουρισμού του άρθρου 4.</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ΔΙΚΑΙΟΥΧΟΙ/ΩΦΕΛΟΥΜΕΝΟΙ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2022-2023 ορίζονται συνταξιούχοι του e-ΕΦΚΑ - πρώην ΟΑΕΕ που υπάγονται στο πεδίο εφαρμογής της παρ. 5 του άρθρου 69 του ν. 3863/2010.</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 α) τα τέκνα των δικαιούχων ηλικίας άνω των πέντε και έως δεκαοχτώ ετών, όπως αυτά αποδεικνύονται από αυτεπάγγελτη αναζήτηση από αρμόδιο δημόσιο φορέα ή όπως η Δημόσια Πρόσκληση ορίσει. Για τους σκοπούς της παρούσας ως ημερομηνία συμπλήρωσης του 5ου έτους θεωρείται η 01.01.2022.</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όπως αυτά αποδεικνύονται από αυτεπάγγελτη αναζήτηση από αρμόδιο δημόσιο φορέα ή όπως η Δημόσια Πρόσκληση ορίσει.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από 18 ετών και άνω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ορίσει.</w:t>
      </w:r>
    </w:p>
    <w:p>
      <w:pPr>
        <w:spacing w:before="240" w:after="240"/>
        <w:rPr>
          <w:lang w:val="el" w:eastAsia="el"/>
        </w:rPr>
      </w:pPr>
      <w:r>
        <w:rPr>
          <w:lang w:val="el" w:eastAsia="el"/>
        </w:rPr>
        <w:t>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δικαιούχοι-ωφελούμενοι του προγράμματος Κοινωνικού Τουρισμού περιόδου 2022-2023 οι δικαιούχοι-ωφελούμενοι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 - 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θα υλοποιηθεί από την 01.08.2022 έως την 31.07.2023. Οι ημερομηνίες υλοποίησης του προγράμματος είναι δυνατόν να τροποποιηθούν με απόφαση του Διοικητή της Δ.ΥΠ.Α..</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Κω και του νομού Έβρου, όπου είναι δυνατόν να πραγματοποιηθούν έως δέκα (10) διανυκτερεύσεις,</w:t>
      </w:r>
    </w:p>
    <w:p>
      <w:pPr>
        <w:pStyle w:val="StructureList1"/>
        <w:spacing w:before="120" w:after="0"/>
        <w:rPr>
          <w:lang w:val="el" w:eastAsia="el"/>
        </w:rPr>
      </w:pPr>
      <w:r>
        <w:rPr>
          <w:lang w:val="el" w:eastAsia="el"/>
        </w:rPr>
        <w:t>ii)</w:t>
      </w:r>
      <w:r>
        <w:rPr>
          <w:lang w:val="en" w:eastAsia="en"/>
        </w:rPr>
        <w:tab/>
      </w:r>
      <w:r>
        <w:rPr>
          <w:lang w:val="el" w:eastAsia="el"/>
        </w:rPr>
        <w:t>της νήσου Σάμου και των Δήμων Ιστιαίας Αιδηψού και Μαντουδίου Λίμνης Αγ. Άννας του Ν. Ευβοίας,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25.000.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ΕΠΙΤΑΓΗ ΚΟΙΝΩΝΙΚΟΥ ΤΟΥΡΙΣΜΟΥ ΥΨΟΣ ΕΠΙΔΟΤΗΣΗΣ-ΙΔΙΩΤΙΚΗ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w:t>
      </w:r>
    </w:p>
    <w:p>
      <w:pPr>
        <w:pStyle w:val="StructureList1"/>
        <w:spacing w:before="120" w:after="0"/>
        <w:rPr>
          <w:lang w:val="el" w:eastAsia="el"/>
        </w:rPr>
      </w:pPr>
      <w:r>
        <w:rPr>
          <w:lang w:val="el" w:eastAsia="el"/>
        </w:rPr>
        <w:t>α)</w:t>
      </w:r>
      <w:r>
        <w:rPr>
          <w:lang w:val="en" w:eastAsia="en"/>
        </w:rPr>
        <w:tab/>
      </w:r>
      <w:r>
        <w:rPr>
          <w:lang w:val="el" w:eastAsia="el"/>
        </w:rPr>
        <w:t xml:space="preserve">μια συγκεκριμένη οικονομική αξία για τη διαμονή σε τουριστικά καταλύματα και </w:t>
      </w:r>
    </w:p>
    <w:p>
      <w:pPr>
        <w:pStyle w:val="StructureList1"/>
        <w:spacing w:before="120" w:after="0"/>
        <w:rPr>
          <w:lang w:val="el" w:eastAsia="el"/>
        </w:rPr>
      </w:pPr>
      <w:r>
        <w:rPr>
          <w:lang w:val="el" w:eastAsia="el"/>
        </w:rPr>
        <w:t>β)</w:t>
      </w:r>
      <w:r>
        <w:rPr>
          <w:lang w:val="en" w:eastAsia="en"/>
        </w:rPr>
        <w:tab/>
      </w:r>
      <w:r>
        <w:rPr>
          <w:lang w:val="el" w:eastAsia="el"/>
        </w:rPr>
        <w:t>μια συγκεκριμένη οικονομική αξία για τη συσχετιζόμενη με τη διαμονή στα συγκεκριμένα καταλύματα της περίπτωσης α’ ακτοπλοϊκή μετάβαση 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8"/>
        <w:gridCol w:w="2055"/>
        <w:gridCol w:w="1876"/>
        <w:gridCol w:w="187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ΠΙΝΑΚΑΣ 1: </w:t>
            </w:r>
          </w:p>
          <w:p>
            <w:pPr>
              <w:spacing w:before="240"/>
              <w:rPr>
                <w:b w:val="0"/>
                <w:bCs w:val="0"/>
                <w:i w:val="0"/>
                <w:iCs w:val="0"/>
                <w:smallCaps w:val="0"/>
                <w:color w:val="000000"/>
                <w:lang w:val="el" w:eastAsia="el"/>
              </w:rPr>
            </w:pPr>
            <w:r>
              <w:rPr>
                <w:b w:val="0"/>
                <w:bCs w:val="0"/>
                <w:i w:val="0"/>
                <w:iCs w:val="0"/>
                <w:smallCaps w:val="0"/>
                <w:color w:val="000000"/>
                <w:lang w:val="el" w:eastAsia="el"/>
              </w:rPr>
              <w:t>ΤΙΜΕΣ ΕΠΙΔΟΤΗΣΗΣ ΓΙΑ ΤΑ ΤΟΥΡΙΣΤΙΚΑ ΚΑΤΑΛΥΜΑΤΑ ΟΛΩΝ ΤΩΝ ΠΕΡΙΟΧΩΝ ΠΛΗΝ ΤΩΝ ΝΗΣΩΝ ΛΕΣΒΟΥ, ΧΙΟΥ, ΣΑΜΟΥ, ΛΕΡΟΥ, ΚΩ ΤΩΝ ΔΗΜΩΝ ΙΣΤΙΑΙΑΣ - ΑΙΔΗΨΟΥ ΚΑΙ ΜΑΝΤΟΥΔΙΟΥ - ΛΙΜΝΗΣ - ΑΓ. ΑΝΝΑΣ ΤΟΥ Ν. ΕΥΒΟΙΑΣ ΚΑΙ ΤΟΥ ΝΟΜΟΥ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2:</w:t>
            </w:r>
          </w:p>
          <w:p>
            <w:pPr>
              <w:spacing w:before="240"/>
              <w:rPr>
                <w:b w:val="0"/>
                <w:bCs w:val="0"/>
                <w:i w:val="0"/>
                <w:iCs w:val="0"/>
                <w:smallCaps w:val="0"/>
                <w:color w:val="000000"/>
                <w:lang w:val="el" w:eastAsia="el"/>
              </w:rPr>
            </w:pPr>
            <w:r>
              <w:rPr>
                <w:b w:val="0"/>
                <w:bCs w:val="0"/>
                <w:i w:val="0"/>
                <w:iCs w:val="0"/>
                <w:smallCaps w:val="0"/>
                <w:color w:val="000000"/>
                <w:lang w:val="el" w:eastAsia="el"/>
              </w:rPr>
              <w:t>ΤΙΜΕΣ ΕΠΙΔΟΤΗΣΗΣ ΓΙΑ ΤΑ ΤΟΥΡΙΣΤΙΚΑ ΚΑΤΑΛΥΜΑΤΑ ΤΩΝ ΝΗΣΩΝ ΛΕΣΒΟΥ, ΧΙΟΥ, ΣΑΜΟΥ, ΛΕΡΟΥ, ΚΩ ΤΩΝ ΔΗ- ΜΩΝ ΙΣΤΙΑΙΑΣ - ΑΙΔΗΨΟΥ ΚΑΙ ΜΑΝΤΟΥΔΙΟΥ - ΛΙΜΝΗΣ - ΑΓ. ΑΝΝΑΣ ΤΟΥ Ν. ΕΥΒΟΙΑΣ ΚΑΙ ΤΟΥ ΝΟΜΟΥ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τις διανυκτερεύσεις που θα πραγματοποιηθούν εντός του Αυγούστου 2022, πλην των νήσων Σάμου και των Δήμων Ιστιαίας-Αιδηψού και Μαντουδίου-Λίμνης-Αγ. Άννας που οι τιμές επιδότησης προσαυξάνονται κατά 20% καθ’ όλη τη διάρκεια υλοποίησης του προγράμματος.</w:t>
      </w:r>
    </w:p>
    <w:p>
      <w:pPr>
        <w:spacing w:before="240" w:after="240"/>
        <w:rPr>
          <w:lang w:val="el" w:eastAsia="el"/>
        </w:rPr>
      </w:pPr>
      <w:r>
        <w:rPr>
          <w:lang w:val="el" w:eastAsia="el"/>
        </w:rPr>
        <w:t>β. Οι δικαιούχοι για τη διαμονή τους στα καταλύματα όλης της χώρας πλην όσων βρίσκονται στις νήσους Λέσβο, Χίο, Σάμο, Λέρο, Κω, στους Δήμους Ιστιαίας Αιδηψού και ΜαντουδίουΛίμνης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 Σε περίπτωση υπέρβασης των κατωτέρω ορίων δεν καταβάλλεται επιδότηση για τις επιταγές στις οποίες αυτή σημειώθηκε.</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6"/>
        <w:gridCol w:w="2249"/>
        <w:gridCol w:w="1357"/>
        <w:gridCol w:w="135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3:</w:t>
            </w:r>
          </w:p>
          <w:p>
            <w:pPr>
              <w:spacing w:before="240"/>
              <w:rPr>
                <w:b w:val="0"/>
                <w:bCs w:val="0"/>
                <w:i w:val="0"/>
                <w:iCs w:val="0"/>
                <w:smallCaps w:val="0"/>
                <w:color w:val="000000"/>
                <w:lang w:val="el" w:eastAsia="el"/>
              </w:rPr>
            </w:pPr>
            <w:r>
              <w:rPr>
                <w:b w:val="0"/>
                <w:bCs w:val="0"/>
                <w:i w:val="0"/>
                <w:iCs w:val="0"/>
                <w:smallCaps w:val="0"/>
                <w:color w:val="000000"/>
                <w:lang w:val="el" w:eastAsia="el"/>
              </w:rPr>
              <w:t>ΑΝΩΤΑΤΑ ΠΟΣΑ ΙΔΙΩΤΙΚΗΣ ΣΥΜΜΕΤΟΧΗΣ ΑΝΑ ΔΙΚΑΙΟΥΧΟ-ΩΦΕΛΟΥΜΕΝΟ ΚΑΙ ΑΝΑ ΔΙΑΝΥΚΤΕΡΕΥΣΗ ΣΕ ΚΑΤΑΛΥΜΑΤΑ ΕΚΤΟΣ ΤΩΝ ΝΗΣΩΝ ΛΕΣΒΟΥ, ΧΙΟΥ, ΣΑΜΟΥ, ΛΕΡΟΥ, ΚΩ, ΤΩΝ ΔΗΜΩΝ ΙΣΤΙΑΙΑΣ - ΑΙΔΗΨΟΥ ΚΑΙ ΜΑΝΤΟΥΔΙΟΥ- ΛΙΜΝΗΣ - ΑΓ. ΑΝΝΑΣ ΤΟΥ Ν. ΕΥΒΟΙΑΣ ΚΑΙ ΤΟΥ ΝΟΜΟΥ 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Στα καταλύματα των νήσων Λέσβου, Χίου, Σάμου, Λέρου, Κω, των Δήμων Ιστιαίας Αιδηψού και ΜαντουδίουΛίμνης Αγ. Άννας του ν. Ευβοίας καθώς και του νομού Έβρου δεν καταβάλλεται ιδιωτική συμμετοχή. Σε περίπτωση μη τήρησης των ως άνω για την καταβολή και τα όρια ιδιωτικής συμμετοχής είναι δυνατόν να επιβληθούν οι κυρώσεις του άρθρ.15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δικαιούχων-ωφελουμένων για την ακτοπλοϊκή μετάβαση στην περιοχή του τουριστικού καταλύματος ανέρχεται:</w:t>
      </w:r>
    </w:p>
    <w:p>
      <w:pPr>
        <w:pStyle w:val="StructureList1"/>
        <w:spacing w:before="120" w:after="0"/>
        <w:rPr>
          <w:lang w:val="el" w:eastAsia="el"/>
        </w:rPr>
      </w:pPr>
      <w:r>
        <w:rPr>
          <w:lang w:val="el" w:eastAsia="el"/>
        </w:rPr>
        <w:t>i)</w:t>
      </w:r>
      <w:r>
        <w:rPr>
          <w:lang w:val="en" w:eastAsia="en"/>
        </w:rPr>
        <w:tab/>
      </w:r>
      <w:r>
        <w:rPr>
          <w:lang w:val="el" w:eastAsia="el"/>
        </w:rPr>
        <w:t>για τους ενήλικες και παιδιά ηλικίας εντασσομένης κατά την τιμολογιακή πολιτική του παρόχου στην κατηγορία των ενηλίκων, στο 50% της προβλεπόμενης τιμής οικονομικής θέσης κατά την τρέχουσα δρομολογιακή περίοδο,</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κατά την τρέχουσα δρομολογιακή περίοδο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κατά την τρέχουσα δρομολογιακή περίοδο.</w:t>
      </w:r>
    </w:p>
    <w:p>
      <w:pPr>
        <w:spacing w:before="240" w:after="240"/>
        <w:rPr>
          <w:lang w:val="el" w:eastAsia="el"/>
        </w:rPr>
      </w:pPr>
      <w:r>
        <w:rPr>
          <w:lang w:val="el" w:eastAsia="el"/>
        </w:rPr>
        <w:t>β. Το ύψος της ιδιωτικής συμμετοχής των δικαιούχωνωφελουμένων ισούται κατά τις ως άνω περιπτώσεις (i) με το 25% της προβλεπόμενης τιμής οικονομικής θέσης κατά την τρέχουσα δρομολογιακή περίοδο και (ii) με το 40% της προβλεπόμενης μετά την έκπτωση τιμής οικονομικής θέσης κατά την τρέχουσα δρομολογιακή περίοδο. Στην περίπτωση (iii) η συμμετοχή του δικαιούχου/ 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όσων εντάσσονται στην κατηγορία ΑμεΑ σε ποσοστό 50% και άνω.</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 ΓΙΑ ΤΗΝ ΚΑΤΑΡΤΙΣΗ ΤΩΝ ΜΗΤΡΩΩΝ ΔΙΚΑΙΟΥΧΩΝΩΦΕΛΟΥΜΕΝΩΝ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η προθεσμία και η διαδικασία υποβολής των ηλεκτρονικών αιτήσεων και των απαιτουμένων δικαιολογητικών, η διαδικασία κατάρτισης των Μητρώων Δικαιούχων-Ωφελουμένων και Παρόχων, η διαδικασία και τα δικαιολογητικά αποπληρωμής των παρόχων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ΑΙΤΗΣΕΙΣ ΥΠΟΨΗΦΙΩΝ ΔΙΚΑΙΟΥΧΩΝΔΙΑΔΙΚΑΣΙΑ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ηλεκτρονικές αιτήσεις, οι οποίες υποβάλλονται σύμφωνα με τα αναφερόμενα στη Δημόσια Πρόσκληση.</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επισυνάπτονται στην ηλεκτρονική αίτηση συμμετοχής τους.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ΚΡΙΤΗΡΙΑ ΜΟΡΙΟΔΟΤΗΣΗΣ ΓΙΑ ΤΗΝ ΕΠΙΛΟΓΗ ΤΩΝ ΔΙΚΑΙΟΥΧΩΝΚΑΤΑΡΤΙΣΗ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της παρ. 1 του άρθρ.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Στο πραγματικό δηλωθέν εισόδημα, ατομικό ή οικογενειακό κατά περίπτωση - είτε φορολογείται με τις γενικές διατάξεις είτε είναι απαλλασσόμενο του φόρου είτε φορολογείται αυτοτελώς - φορολογικού έτους 2020 και έχει ως εξής:</w:t>
      </w:r>
    </w:p>
    <w:p>
      <w:pPr>
        <w:spacing w:before="240" w:after="240"/>
        <w:rPr>
          <w:lang w:val="el" w:eastAsia="el"/>
        </w:rPr>
      </w:pPr>
      <w:r>
        <w:rPr>
          <w:lang w:val="el" w:eastAsia="el"/>
        </w:rPr>
        <w:t>• για πραγματικό δηλωθέν εισόδημα έως 10.000,99€: 30 μόρια,</w:t>
      </w:r>
    </w:p>
    <w:p>
      <w:pPr>
        <w:spacing w:before="240" w:after="240"/>
        <w:rPr>
          <w:lang w:val="el" w:eastAsia="el"/>
        </w:rPr>
      </w:pPr>
      <w:r>
        <w:rPr>
          <w:lang w:val="el" w:eastAsia="el"/>
        </w:rPr>
        <w:t>• για πραγματικό δηλωθέν εισόδημα από 10.001,00 έως 20.000,99€: 20 μόρια,</w:t>
      </w:r>
    </w:p>
    <w:p>
      <w:pPr>
        <w:spacing w:before="240" w:after="240"/>
        <w:rPr>
          <w:lang w:val="el" w:eastAsia="el"/>
        </w:rPr>
      </w:pPr>
      <w:r>
        <w:rPr>
          <w:lang w:val="el" w:eastAsia="el"/>
        </w:rPr>
        <w:t>• για πραγματικό δηλωθέν εισόδημα από 20.001,00 έως 30.000,99€: 10 μόρια.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Στον αριθμό των έμμεσα ασφαλισμένων μελών και έχει ως εξής: 10 μόρια για κάθε έμμεσα ασφαλισμένο μέλος.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Σε περίπτωση ισοβαθμίας προηγούνται οι δικαιούχοι με τα περισσότερα μόρια στο δεύτερο κριτήριο κατάταξης και αν και πάλι υπάρχει ισοβαθμία, προηγούνται οι δικαιούχοι με το χαμηλότερο εισόδημα.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Οι πληροφορίες σχετικά με έμμεσα ασφαλισμένα μέλη αναζητούνται αυτεπαγγέλτως από αρμόδιο δημόσιο φορέα ή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να συμπληρωθεί, αθροιστικά με τους ωφελουμένους τους, ο προβλεπόμενος αριθμός</w:t>
      </w:r>
    </w:p>
    <w:p>
      <w:pPr>
        <w:pStyle w:val="MainText"/>
        <w:spacing w:before="120" w:after="0"/>
        <w:rPr>
          <w:lang w:val="el" w:eastAsia="el"/>
        </w:rPr>
      </w:pPr>
      <w:r>
        <w:rPr>
          <w:b/>
          <w:bCs/>
          <w:lang w:val="el" w:eastAsia="el"/>
        </w:rPr>
        <w:t>6.</w:t>
      </w:r>
      <w:r>
        <w:rPr>
          <w:lang w:val="el" w:eastAsia="el"/>
        </w:rPr>
        <w:t xml:space="preserve"> Μετά τη μοριοδότηση οι δικαιούχοι κατατάσσονται στο Μητρώο Δικαιούχων -Ωφελουμένων, στο οποίο αναγράφονται: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στα κριτήρια μοριοδότησης της παρ. 2 του παρόντος,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7.</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Πίνακας Αποκλειομένων, με αναφορά του λόγου αποκλεισμού τους.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Μητρώου Δικαιούχων-Ωφελουμένων, αλλά θα συμπεριληφθούν σε ξεχωριστό Μητρώο αποκλειομένων μελών.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9.</w:t>
      </w:r>
      <w:r>
        <w:rPr>
          <w:lang w:val="el" w:eastAsia="el"/>
        </w:rPr>
        <w:t xml:space="preserve"> Το Μητρώο Δικαιούχων-Ωφελουμένων της παρ. 6 και οι Πίνακες Αποκλειομένων των παρ. 7 και 8 αναρτώνται στον ιστότοπο της Δ.ΥΠ.Α.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10.</w:t>
      </w:r>
      <w:r>
        <w:rPr>
          <w:lang w:val="el" w:eastAsia="el"/>
        </w:rPr>
        <w:t xml:space="preserve"> Οι υποψήφιοι που δεν περιλαμβάνονται στο Μητρώο Δικαιούχων-Ωφελουμένων ή περιλαμβάνονται στον Πίνακα Αποκλειομένων έχουν το δικαίωμα να υποβάλλουν προς το Δ.Σ. της Δ.ΥΠ.Α. μία και μόνο ένσταση με την οποία ζητούν να περιληφθούν στο Μητρώο Δικαιούχων-Ωφελουμένων. Η ένσταση υποβάλλεται εντός αποκλειστικής προθεσμίας τριών (3) ημερών από την ανάρτηση του Μητρώου Δικαιούχων-Ωφελουμένων.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11.</w:t>
      </w:r>
      <w:r>
        <w:rPr>
          <w:lang w:val="el" w:eastAsia="el"/>
        </w:rPr>
        <w:t xml:space="preserve"> Σε περίπτωση αποδοχής μιας ή περισσότερων ενστάσεων από το Δ.Σ. της ΔΥΠΑ αναμορφώνονται αντίστοιχα το Μητρώο Δικαιούχων - Ωφελουμένων και ο Πίνακας Αποκλειομένων και αναρτώνται στον ιστότοπο της Δ.ΥΠ.Α.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12.</w:t>
      </w:r>
      <w:r>
        <w:rPr>
          <w:lang w:val="el" w:eastAsia="el"/>
        </w:rPr>
        <w:t xml:space="preserve"> Το Μητρώο Δικαιούχων - Ωφελουμένων και οι Πίνακες Αποκλειομένων καταρτίζονται από τον Διοικητή της Δ.ΥΠ.Α. ή από το όργανο που αυτός ορίσει.</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άρθρου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ηλεκτρονικές αιτήσεις, οι οποίες υποβάλλονται σύμφωνα με τα αναφερόμενα στη Δημόσια Πρόσκληση.</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 Στην περίπτωση που έχουν ήδη υποβάλει όλα τα απαιτούμενα δικαιολογητικά στο πλαίσιο της συμμετοχής τους στο πρόγραμμα Επιδότησης Διακοπών Εργαζομένων, Ανέργων και των Οικογενειών αυτών με Επιταγή Κοινωνικού Τουρισμού περιόδου 2022-2023, δεν απαιτείται εκ νέου η επισύναψη δικαιολογητικών.</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Επιδότησης Διακοπών Εργαζομένων, Ανέργων και των Οικογενειών αυτών με Επιταγή Κοινωνικού Τουρισμού περιόδου 2021-2022 υποβάλλουν ηλεκτρονική αίτηση, στην οποία επισυνάπτουν μόνο τα δικαιολογητικά που έχουν τροποποιηθεί ή αντικατασταθεί.</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συντάσσονται δύο προσωρινά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 5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Τα προσωρινά Μητρώα Παρόχων και οι προσωρινοί Πίνακες Αποκλειομένων Παρόχων αναρτώνται στον ιστότοπο της Δ.ΥΠ.Α.</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ημερών από την επομένη ημέρα της δημοσιεύσεώς τους,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της Δ.ΥΠ.Α.,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p>
    <w:p>
      <w:pPr>
        <w:pStyle w:val="MainText"/>
        <w:spacing w:before="120" w:after="0"/>
        <w:rPr>
          <w:lang w:val="el" w:eastAsia="el"/>
        </w:rPr>
      </w:pPr>
      <w:r>
        <w:rPr>
          <w:b/>
          <w:bCs/>
          <w:lang w:val="el" w:eastAsia="el"/>
        </w:rPr>
        <w:t>5.</w:t>
      </w:r>
      <w:r>
        <w:rPr>
          <w:lang w:val="el" w:eastAsia="el"/>
        </w:rPr>
        <w:t xml:space="preserve"> Τα οριστικά Μητρώα Παρόχων Τουριστικών Καταλυμάτων και Ακτοπλοϊκών Εισιτηρίων και οι οριστικοί Πίνακες Αποκλειομένων Παρόχων αναρτώνται στον ιστότοπο της Δ.ΥΠ.Α..</w:t>
      </w:r>
    </w:p>
    <w:p>
      <w:pPr>
        <w:pStyle w:val="MainText"/>
        <w:spacing w:before="120" w:after="0"/>
        <w:rPr>
          <w:lang w:val="el" w:eastAsia="el"/>
        </w:rPr>
      </w:pPr>
      <w:r>
        <w:rPr>
          <w:b/>
          <w:bCs/>
          <w:lang w:val="el" w:eastAsia="el"/>
        </w:rPr>
        <w:t>6.</w:t>
      </w:r>
      <w:r>
        <w:rPr>
          <w:lang w:val="el" w:eastAsia="el"/>
        </w:rPr>
        <w:t xml:space="preserve"> Τα προσωρινά και οριστικά Μητρώα Παρόχων και οι προσωρινοί και οριστικοί Πίνακες Αποκλειoμένων Παρόχων καταρτίζονται από τον Διοικητή της Δ.ΥΠ.Α. ή από το όργανο που αυτός ορίσει.</w:t>
      </w:r>
    </w:p>
    <w:p>
      <w:pPr>
        <w:pStyle w:val="MainText"/>
        <w:spacing w:before="120" w:after="0"/>
        <w:rPr>
          <w:lang w:val="el" w:eastAsia="el"/>
        </w:rPr>
      </w:pPr>
      <w:r>
        <w:rPr>
          <w:b/>
          <w:bCs/>
          <w:lang w:val="el" w:eastAsia="el"/>
        </w:rPr>
        <w:t>7.</w:t>
      </w:r>
      <w:r>
        <w:rPr>
          <w:lang w:val="el" w:eastAsia="el"/>
        </w:rPr>
        <w:t xml:space="preserve"> Η διαδικασία κατάρτισης των Μητρώων Παρόχων των παρ. 1 έως 6 του παρόντος ή ένταξης σε αυτά είναι δυνατόν να τροποποιηθεί με Δημόσια Πρόσκληση των παρ. 1 και 4 του άρθρου 6 της παρούσας.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ΣΥΜΒΑΣΗ ΔΙΚΑΙΟΥΧΩΝ - ΠΑΡΟΧΩΝ, ΟΙΚΟΝΟΜΙΚΗ ΣΥΜΜΕΤΟΧΗ ΤΩΝ ΔΙΚΑΙΟΥΧΩΝ-ΩΦΕΛΟΥΜΕΝΩΝ</w:t>
      </w:r>
    </w:p>
    <w:p>
      <w:pPr>
        <w:pStyle w:val="MainText"/>
        <w:spacing w:before="120" w:after="0"/>
        <w:rPr>
          <w:lang w:val="el" w:eastAsia="el"/>
        </w:rPr>
      </w:pPr>
      <w:r>
        <w:rPr>
          <w:b/>
          <w:bCs/>
          <w:lang w:val="el" w:eastAsia="el"/>
        </w:rPr>
        <w:t>1.</w:t>
      </w:r>
      <w:r>
        <w:rPr>
          <w:lang w:val="el" w:eastAsia="el"/>
        </w:rPr>
        <w:t xml:space="preserve"> α. Οι δικαιούχοι και οι πάροχοι συμπληρώνουν και υπογράφουν ψηφιακά ή ιδιοχείρως προτυποποιημένη, αναρτημένη στον ιστότοπο της Δ.ΥΠ.Α. σύμβαση, σύμφωνα με τους όρους και τις προϋποθέσεις της Δημόσιας Πρόσκλησης. Η από τα συμβαλλόμενα μέρη υπογεγραμμένη ανωτέρω σύμβαση συνυποβάλλεται ηλεκτρονικά κατά την ενεργοποίηση των επιταγών. Η ενεργοποίηση των επιταγών δεν θεωρείται ολοκληρωμένη χωρίς την ηλεκτρονική επισύναψη της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στην παρ. 2.β του άρθρου 4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οριστικό Μητρώο, η υποβληθείσα αίτησή τους επέχει θέση σύμβασης με τη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σύμφωνα με τα αναφερόμενα στην παρ. 3.β του άρθρου 4 της παρούσας. Στην περίπτωση ατόμων με αναπηρία σε ποσοστό 50% και άνω η ιδιωτική συμμετοχή είναι υποχρεωτικά μηδενική.</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Ακτοπλοϊκής Μετακίνησης είναι δυνατή μόνο για τη μετάβαση/επιστροφή προς/από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προς/ από αυτό. Σε διαφορετική περίπτωση επιβάλλονται στον δικαιούχο οι κυρώσεις του άρθρου 15 της παρούσας.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από την πρώτη του μηνός που έπεται του μήνα λήξης των συμβάσεων της παρ. 1 του άρθρου 11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 ή το όργανο που αυτό ορίσει, μετά από γνώμη του αρμοδίου, σύμφωνα με το ισχύον θεσμικό πλαίσιο, οργάνου (Επιτροπή ΕΛΕΚΠ, Συμβούλιο Κοινωνικών Εταίρων).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ΠΑΡΑΒΑΣΗ ΤΩΝ ΟΡΩΝ ΤΟΥ ΠΡΟΓΡΑΜΜΑΤΟΣ ΚΥΡΩΣΕΙΣ</w:t>
      </w:r>
    </w:p>
    <w:p>
      <w:pPr>
        <w:pStyle w:val="MainText"/>
        <w:spacing w:before="120" w:after="0"/>
        <w:rPr>
          <w:lang w:val="el" w:eastAsia="el"/>
        </w:rPr>
      </w:pPr>
      <w:r>
        <w:rPr>
          <w:b/>
          <w:bCs/>
          <w:lang w:val="el" w:eastAsia="el"/>
        </w:rPr>
        <w:t>1.</w:t>
      </w:r>
      <w:r>
        <w:rPr>
          <w:lang w:val="el" w:eastAsia="el"/>
        </w:rPr>
        <w:t xml:space="preserve"> Με απόφαση του Δ.Σ. της Δ.ΥΠ.Α. μετά από γνώμη του αρμοδίου, σύμφωνα με το ισχύον θεσμικό πλαίσιο, οργάνου,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ή την επιβολή προστίμου, το ύψος και η κλιμάκωση του οποίου ορίζεται στη Δημόσια Πρόσκληση.</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άρθρου11 της παρούσας, ο δικαιούχος οφείλει να επιστρέψει στη Δ.ΥΠ.Α. το ποσό της επιδότησης που καταβάλλεται στον Πάροχο Ακτοπλοϊκών Εισιτηρίων, με απόφαση του Δ.Σ. της Δ.ΥΠ.Α. μετά από γνώμη του αρμοδίου, σύμφωνα με το ισχύον θεσμικό πλαίσιο, οργάνου.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64520/2022 08.07.2022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64520/2022 08.07.2022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64520/2022 08.07.2022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64520/2022 08.07.2022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64520/2022 08.07.2022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73647/2022 03.08.2022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64520/2022 08.07.2022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