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13958</w:t>
      </w:r>
    </w:p>
    <w:p>
      <w:pPr>
        <w:pStyle w:val="PreambelText"/>
        <w:spacing w:before="240" w:after="240"/>
        <w:rPr>
          <w:lang w:val="el" w:eastAsia="el"/>
        </w:rPr>
      </w:pPr>
      <w:r>
        <w:rPr>
          <w:b/>
          <w:bCs/>
          <w:lang w:val="el" w:eastAsia="el"/>
        </w:rPr>
        <w:t>Πρόγραμμα «Τουρισμός για όλους» 2022.</w:t>
      </w:r>
    </w:p>
    <w:p>
      <w:pPr>
        <w:pStyle w:val="PreambelText"/>
        <w:spacing w:before="240" w:after="240"/>
        <w:rPr>
          <w:lang w:val="el" w:eastAsia="el"/>
        </w:rPr>
      </w:pPr>
      <w:r>
        <w:rPr>
          <w:b/>
          <w:bCs/>
          <w:lang w:val="el" w:eastAsia="el"/>
        </w:rPr>
        <w:t>ΟΙ ΥΠΟΥΡΓΟΙ ΟΙΚΟΝΟΜΙΚΩΝ-</w:t>
      </w:r>
    </w:p>
    <w:p>
      <w:pPr>
        <w:pStyle w:val="PreambelText"/>
        <w:spacing w:before="240" w:after="240"/>
        <w:rPr>
          <w:lang w:val="el" w:eastAsia="el"/>
        </w:rPr>
      </w:pPr>
      <w:r>
        <w:rPr>
          <w:b/>
          <w:bCs/>
          <w:lang w:val="el" w:eastAsia="el"/>
        </w:rPr>
        <w:t>ΑΝΑΠΤΥΞΗΣ KAI ΕΠΕΝΔΥΣΕΩΝ -</w:t>
      </w:r>
    </w:p>
    <w:p>
      <w:pPr>
        <w:pStyle w:val="PreambelText"/>
        <w:spacing w:before="240" w:after="240"/>
        <w:rPr>
          <w:lang w:val="el" w:eastAsia="el"/>
        </w:rPr>
      </w:pPr>
      <w:r>
        <w:rPr>
          <w:b/>
          <w:bCs/>
          <w:lang w:val="el" w:eastAsia="el"/>
        </w:rPr>
        <w:t>ΨΗΦΙΑΚΗΣ ΔΙΑΚΥΒΕΡΝΗΣΗΣ -</w:t>
      </w:r>
    </w:p>
    <w:p>
      <w:pPr>
        <w:pStyle w:val="PreambelText"/>
        <w:spacing w:before="240" w:after="240"/>
        <w:rPr>
          <w:lang w:val="el" w:eastAsia="el"/>
        </w:rPr>
      </w:pPr>
      <w:r>
        <w:rPr>
          <w:b/>
          <w:bCs/>
          <w:lang w:val="el" w:eastAsia="el"/>
        </w:rPr>
        <w:t>ΤΟΥΡΙΣΜΟΥ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45 του ν. 4933/2022 «Προσαρμογή της ελληνικής νομοθεσίας προς την Οδηγία (ΕΕ) 2019/2161 του Ευρωπαϊκού Κοινοβουλίου και του Συμβουλίου της 27ης Νοεμβρίου 2019 για την τροποποίηση της Οδηγίας 93/13/ΕΟΚ του Συμβουλίου και των Οδηγιών 98/6/ΕΚ, 2005/29/ΕΚ και 2011/83/ΕΕ του Ευρωπαϊκού Κοινοβουλίου και του Συμβουλίου όσον αφορά στην καλύτερη επιβολή και τον εκσυγχρονισμό των κανόνων της Ένωσης για την προστασία των καταναλωτών και άλλες διατάξεις» (Α’ 99).</w:t>
      </w:r>
    </w:p>
    <w:p>
      <w:pPr>
        <w:pStyle w:val="PreambelText"/>
        <w:spacing w:before="240" w:after="240"/>
        <w:rPr>
          <w:lang w:val="el" w:eastAsia="el"/>
        </w:rPr>
      </w:pPr>
      <w:r>
        <w:rPr>
          <w:lang w:val="el" w:eastAsia="el"/>
        </w:rPr>
        <w:t>2.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(L 119) και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7. Τον ν. 4174/2013 «Κώδικας Φορολογικής Διαδικασίας και άλλες διατάξεις» (Α’ 170).</w:t>
      </w:r>
    </w:p>
    <w:p>
      <w:pPr>
        <w:pStyle w:val="PreambelText"/>
        <w:spacing w:before="240" w:after="240"/>
        <w:rPr>
          <w:lang w:val="el" w:eastAsia="el"/>
        </w:rPr>
      </w:pPr>
      <w:r>
        <w:rPr>
          <w:lang w:val="el" w:eastAsia="el"/>
        </w:rPr>
        <w:t>8. Τα άρθρα 3 και 11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PreambelText"/>
        <w:spacing w:before="240" w:after="240"/>
        <w:rPr>
          <w:lang w:val="el" w:eastAsia="el"/>
        </w:rPr>
      </w:pPr>
      <w:r>
        <w:rPr>
          <w:lang w:val="el" w:eastAsia="el"/>
        </w:rPr>
        <w:t>9. Το άρθρο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 98), το οποίο διατηρήθηκε σε ισχύ με την παρ. 22 του άρθρου 119 του ν. 4622/2019.</w:t>
      </w:r>
    </w:p>
    <w:p>
      <w:pPr>
        <w:pStyle w:val="PreambelText"/>
        <w:spacing w:before="240" w:after="240"/>
        <w:rPr>
          <w:lang w:val="el" w:eastAsia="el"/>
        </w:rPr>
      </w:pPr>
      <w:r>
        <w:rPr>
          <w:lang w:val="el" w:eastAsia="el"/>
        </w:rPr>
        <w:t>11. Το άρθρο 32 του ν. 3614/2007 «Διαχείριση, έλεγχος και εφαρμογή αναπτυξιακών παρεμβάσεων για την προγραμματική περίοδο 2007-2013» (Α’ 267).</w:t>
      </w:r>
    </w:p>
    <w:p>
      <w:pPr>
        <w:pStyle w:val="PreambelText"/>
        <w:spacing w:before="240" w:after="240"/>
        <w:rPr>
          <w:lang w:val="el" w:eastAsia="el"/>
        </w:rPr>
      </w:pPr>
      <w:r>
        <w:rPr>
          <w:lang w:val="el" w:eastAsia="el"/>
        </w:rPr>
        <w:t>12. Την παρ. 1 του άρθρου 31 του ν. 3013/2002 «Αναβάθμιση της πολιτικής προστασίας και άλλες διατάξεις» (Α’ 102).</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14. Το π.δ. 56/2021 «Διορισμός Υπουργού και Υφυπουργών» (Α’ 142).</w:t>
      </w:r>
    </w:p>
    <w:p>
      <w:pPr>
        <w:pStyle w:val="PreambelText"/>
        <w:spacing w:before="240" w:after="240"/>
        <w:rPr>
          <w:lang w:val="el" w:eastAsia="el"/>
        </w:rPr>
      </w:pPr>
      <w:r>
        <w:rPr>
          <w:lang w:val="el" w:eastAsia="el"/>
        </w:rPr>
        <w:t>15. Το π.δ. 142/2017 «Οργανισμός Υπουργείου Οικονομικών» (Α’ 181).</w:t>
      </w:r>
    </w:p>
    <w:p>
      <w:pPr>
        <w:pStyle w:val="PreambelText"/>
        <w:spacing w:before="240" w:after="240"/>
        <w:rPr>
          <w:lang w:val="el" w:eastAsia="el"/>
        </w:rPr>
      </w:pPr>
      <w:r>
        <w:rPr>
          <w:lang w:val="el" w:eastAsia="el"/>
        </w:rPr>
        <w:t>16. Το π.δ. 5/2022 «Οργανισμός του Υπουργείου Ανάπτυξης και Επενδύσεων» (Α’ 15).</w:t>
      </w:r>
    </w:p>
    <w:p>
      <w:pPr>
        <w:pStyle w:val="PreambelText"/>
        <w:spacing w:before="240" w:after="240"/>
        <w:rPr>
          <w:lang w:val="el" w:eastAsia="el"/>
        </w:rPr>
      </w:pPr>
      <w:r>
        <w:rPr>
          <w:lang w:val="el" w:eastAsia="el"/>
        </w:rPr>
        <w:t>17. Το π.δ. 40/2020 «Οργανισμός Υπουργείου Ψηφιακής Διακυβέρνησης» (Α’ 85).</w:t>
      </w:r>
    </w:p>
    <w:p>
      <w:pPr>
        <w:pStyle w:val="PreambelText"/>
        <w:spacing w:before="240" w:after="240"/>
        <w:rPr>
          <w:lang w:val="el" w:eastAsia="el"/>
        </w:rPr>
      </w:pPr>
      <w:r>
        <w:rPr>
          <w:lang w:val="el" w:eastAsia="el"/>
        </w:rPr>
        <w:t>18. Το π.δ. 127/2017 «Οργανισμός του Υπουργείου Τουρισμού» (Α’ 157).</w:t>
      </w:r>
    </w:p>
    <w:p>
      <w:pPr>
        <w:pStyle w:val="PreambelText"/>
        <w:spacing w:before="240" w:after="240"/>
        <w:rPr>
          <w:lang w:val="el" w:eastAsia="el"/>
        </w:rPr>
      </w:pPr>
      <w:r>
        <w:rPr>
          <w:lang w:val="el" w:eastAsia="el"/>
        </w:rPr>
        <w:t>19. To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20. Το π.δ. 62/2020 «Διορισμός Αναπληρωτών Υπουργών και Υφυπουργών» (Α’ 155).</w:t>
      </w:r>
    </w:p>
    <w:p>
      <w:pPr>
        <w:pStyle w:val="PreambelText"/>
        <w:spacing w:before="240" w:after="240"/>
        <w:rPr>
          <w:lang w:val="el" w:eastAsia="el"/>
        </w:rPr>
      </w:pPr>
      <w:r>
        <w:rPr>
          <w:lang w:val="el" w:eastAsia="el"/>
        </w:rPr>
        <w:t>21. Το π.δ. 2/2021 «Διορισμός Υπουργών, Αναπληρωτών Υπουργών και Υφυπουργών» (Α’ 2).</w:t>
      </w:r>
    </w:p>
    <w:p>
      <w:pPr>
        <w:pStyle w:val="PreambelText"/>
        <w:spacing w:before="240" w:after="240"/>
        <w:rPr>
          <w:lang w:val="el" w:eastAsia="el"/>
        </w:rPr>
      </w:pPr>
      <w:r>
        <w:rPr>
          <w:lang w:val="el" w:eastAsia="el"/>
        </w:rPr>
        <w:t>22. Το άρθρο 5 της υπό στοιχεία οικ. 2/54366/ ΔΛΓΚ/1.7.2019 απόφασης του Αναπληρωτή Υπουργού Οικονομικών «Καθορισμός λειτουργίας τραπεζικών λογαριασμών και ταμειακός προγραμματισμός, των φορέων της Γενικής Κυβέρνησης που υπάγονται στην παράγραφο 10 του άρθρου 69Α του ν. 4270/2014, όπως ισχύει» (Β’ 2680).</w:t>
      </w:r>
    </w:p>
    <w:p>
      <w:pPr>
        <w:pStyle w:val="PreambelText"/>
        <w:spacing w:before="240" w:after="240"/>
        <w:rPr>
          <w:lang w:val="el" w:eastAsia="el"/>
        </w:rPr>
      </w:pPr>
      <w:r>
        <w:rPr>
          <w:lang w:val="el" w:eastAsia="el"/>
        </w:rPr>
        <w:t>23.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24. Την υπ’ αρ. 1786/14.2.2022 κοινή απόφαση του Πρωθυπουργού και του Υπουργού Επικρατείας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25.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26. Την υπ’ 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27. Την υπ’ αρ. 281/11.1.2021 κοινή απόφαση του Πρωθυπουργού και του Υπουργού Τουρισμού «Ανάθεση αρμοδιοτήτων στην Υφυπουργό Τουρισμού, Σοφία Ζαχαράκη» (Β’ 35).</w:t>
      </w:r>
    </w:p>
    <w:p>
      <w:pPr>
        <w:pStyle w:val="PreambelText"/>
        <w:spacing w:before="240" w:after="240"/>
        <w:rPr>
          <w:lang w:val="el" w:eastAsia="el"/>
        </w:rPr>
      </w:pPr>
      <w:r>
        <w:rPr>
          <w:lang w:val="el" w:eastAsia="el"/>
        </w:rPr>
        <w:t>28. Την υπ’ αρ. 38427/29.10.2021 απόφαση του Υπουργού Επικρατείας “Τροποποίηση του καταστατικού της ανώνυμης εταιρείας «Κοινωνία της Πληροφορίας Μονοπρόσωπη Α.Ε.» και κωδικοποίηση αυτού” (Β’ 5111).</w:t>
      </w:r>
    </w:p>
    <w:p>
      <w:pPr>
        <w:pStyle w:val="PreambelText"/>
        <w:spacing w:before="240" w:after="240"/>
        <w:rPr>
          <w:lang w:val="el" w:eastAsia="el"/>
        </w:rPr>
      </w:pPr>
      <w:r>
        <w:rPr>
          <w:lang w:val="el" w:eastAsia="el"/>
        </w:rPr>
        <w:t>29.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30.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31. Την υπ’ αρ. 77602/12-07-2021 απόφαση του Υφυπουργού Ανάπτυξης και Επενδύσεων «Έγκριση Ειδικού Προγράμματος αντιμετώπισης έκτακτων αναγκών: στόχοι και σύστημα διαχείρισης» (Β’ 3391).</w:t>
      </w:r>
    </w:p>
    <w:p>
      <w:pPr>
        <w:pStyle w:val="PreambelText"/>
        <w:spacing w:before="240" w:after="240"/>
        <w:rPr>
          <w:lang w:val="el" w:eastAsia="el"/>
        </w:rPr>
      </w:pPr>
      <w:r>
        <w:rPr>
          <w:lang w:val="el" w:eastAsia="el"/>
        </w:rPr>
        <w:t>32. Την υπ’ αρ. 14645/11-02-2022 (ΑΔΑ: 6ΩΗΕ46ΜΤΛΡ- 7Η8) Εγκύκλιο Οδηγιών για την έγκριση και χρηματοδότηση του ΠΔΕ 2022 και τον Προγραμματισμό Δαπανών ΠΔΕ 2023-2025.</w:t>
      </w:r>
    </w:p>
    <w:p>
      <w:pPr>
        <w:pStyle w:val="PreambelText"/>
        <w:spacing w:before="240" w:after="240"/>
        <w:rPr>
          <w:lang w:val="el" w:eastAsia="el"/>
        </w:rPr>
      </w:pPr>
      <w:r>
        <w:rPr>
          <w:lang w:val="el" w:eastAsia="el"/>
        </w:rPr>
        <w:t>33. Την υπ’ αρ. 68974/07-07-2022 (ΑΔΑ:6ΦΝ346ΜΤΛΡ- ΖΔΞ) απόφαση ένταξης της Πράξης «Τουρισμός για Όλους για τα έτη 2022-2025» με κωδικό ΟΠΣ 5183770 στο «Ειδικό Πρόγραμμα Εκτάκτων Αναγκών 2021-2025».</w:t>
      </w:r>
    </w:p>
    <w:p>
      <w:pPr>
        <w:pStyle w:val="PreambelText"/>
        <w:spacing w:before="240" w:after="240"/>
        <w:rPr>
          <w:lang w:val="el" w:eastAsia="el"/>
        </w:rPr>
      </w:pPr>
      <w:r>
        <w:rPr>
          <w:lang w:val="el" w:eastAsia="el"/>
        </w:rPr>
        <w:t>34. Την υπ’ αρ. 29810 ΕΞ 2020/23.10.2020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35. Την υπό στοιχεία 6810 ΕΞ 2021/9.3.2021 κοινή απόφαση του Υπουργού Επικρατείας και του Υφυπουργού Ψηφιακής Διακυβέρνησης «Λειτουργία Εθνικού Μητρώου Επικοινωνίας» (Β’ 988).</w:t>
      </w:r>
    </w:p>
    <w:p>
      <w:pPr>
        <w:pStyle w:val="PreambelText"/>
        <w:spacing w:before="240" w:after="240"/>
        <w:rPr>
          <w:lang w:val="el" w:eastAsia="el"/>
        </w:rPr>
      </w:pPr>
      <w:r>
        <w:rPr>
          <w:lang w:val="el" w:eastAsia="el"/>
        </w:rPr>
        <w:t>36. Την υπό στοιχεία ΥΠΟΙΚ 85272 ΕΞ 2022/17.06.2022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37. Το υπό στοιχεία 3122/864 Α1/5.6.2020 (υπ’ αρ. Υπουργείου Τουρισμού: 8658/10.6.2020) έγγραφο της Ειδικής Υπηρεσίας Διαχείρισης Επιχειρησιακού Προγράμματος «Ανταγωνιστικότητα, Επιχειρηματικότητα και Καινοτομία», όπου βεβαιώνεται ότι η δράση κρίθηκε μη επιλέξιμη για συγχρηματοδότηση.</w:t>
      </w:r>
    </w:p>
    <w:p>
      <w:pPr>
        <w:pStyle w:val="PreambelText"/>
        <w:spacing w:before="240" w:after="240"/>
        <w:rPr>
          <w:lang w:val="el" w:eastAsia="el"/>
        </w:rPr>
      </w:pPr>
      <w:r>
        <w:rPr>
          <w:lang w:val="el" w:eastAsia="el"/>
        </w:rPr>
        <w:t>38. Την υπ’ αρ. 13733/07.07.2022 εισήγηση της Προϊσταμένης της Γ.Δ.Ο.Δ.Υ. του Υπουργείου Τουρισμού.</w:t>
      </w:r>
    </w:p>
    <w:p>
      <w:pPr>
        <w:pStyle w:val="PreambelText"/>
        <w:spacing w:before="240" w:after="240"/>
        <w:rPr>
          <w:lang w:val="el" w:eastAsia="el"/>
        </w:rPr>
      </w:pPr>
      <w:r>
        <w:rPr>
          <w:lang w:val="el" w:eastAsia="el"/>
        </w:rPr>
        <w:t>39. Το γεγονός ότι από τις διατάξεις της παρούσας προκαλείται στον κρατικό προϋπολογισμό συνολική δαπάνη τριάντα δύο εκατομμυρίων διακοσίων σαράντα χιλιάδων ευρώ (€32.240.000) για τα έτη 2022-2023 που θα επιβαρύνει το εθνικό σκέλος του Εθνικού Προγράμματος Ανάπτυξης του ειδικού φορέα 1045501-0000000, ΣΑΝΑ 711 του έργου με ενάριθμο 2022ΝΑ71100000, αποφασίζουμε:</w:t>
      </w:r>
    </w:p>
    <w:p>
      <w:pPr>
        <w:pStyle w:val="PreambelText"/>
        <w:spacing w:before="240" w:after="240"/>
        <w:rPr>
          <w:lang w:val="el" w:eastAsia="el"/>
        </w:rPr>
      </w:pPr>
      <w:r>
        <w:rPr>
          <w:lang w:val="el" w:eastAsia="el"/>
        </w:rPr>
        <w:t>1. Την κατάρτιση προγράμματος ενίσχυσης της ζήτησης του εγχώριου τουρισμού «Τουρισμός για Όλους» για τα έτη 2022 - 2025, το οποίο θα πραγματοποιείται σε ετήσιους κύκλους και, συγκεκριμένα, την υλοποίηση του πρώτου κύκλου του προγράμματος με τίτλο «Τουρισμός για Όλους 2022». Το πρόγραμμα «Τουρισμός για Όλους 2022» υλοποιείται μέχρι τις 30.6.2023.</w:t>
      </w:r>
    </w:p>
    <w:p>
      <w:pPr>
        <w:pStyle w:val="PreambelText"/>
        <w:spacing w:before="240" w:after="240"/>
        <w:rPr>
          <w:lang w:val="el" w:eastAsia="el"/>
        </w:rPr>
      </w:pPr>
      <w:r>
        <w:rPr>
          <w:lang w:val="el" w:eastAsia="el"/>
        </w:rPr>
        <w:t xml:space="preserve">Η «ΚΟΙΝΩΝΙΑ ΤΗΣ ΠΛΗΡΟΦΟΡΙΑΣ Μ.Α.Ε.» (Κ.τ.Π. Μ.Α.Ε./ </w:t>
      </w:r>
      <w:hyperlink r:id="rId4" w:history="1">
        <w:r>
          <w:rPr>
            <w:rStyle w:val="Hyperlink"/>
            <w:color w:val="0000EE"/>
            <w:u w:color="0000EE"/>
            <w:lang w:val="el" w:eastAsia="el"/>
          </w:rPr>
          <w:t>www.ktpae.gr</w:t>
        </w:r>
      </w:hyperlink>
      <w:r>
        <w:rPr>
          <w:lang w:val="el" w:eastAsia="el"/>
        </w:rPr>
        <w:t>) ορίζεται Φορέας Υλοποίησης του προγράμματος. Για το πρόγραμμα «Τουρισμός για Όλους 2022» καταβάλλεται ποσό ύψους τριάντα ενός εκατομμυρίων ευρώ (€31.000.000), που αφορά σε δαπάνες χορήγησης της οικονομικής διευκόλυνσης στους δικαιούχους για τον πρώτο κύκλο, καθώς και ποσό που αφορά σε δαπάνες υλοποίησης που ορίζεται βάσει της υπ’ αρ. 11655/01.07.2022 Προγραμματικής Συμφωνίας που υπεγράφη μεταξύ του Υπουργείου Τουρισμού και της Κ.Τ.Π. Μ.Α.Ε.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ΣΚΟΠΟΣ ΚΑΙ ΑΝΤΙΚΕΙΜΕΝΟ</w:t>
      </w:r>
    </w:p>
    <w:p>
      <w:pPr>
        <w:spacing w:before="240" w:after="240"/>
        <w:rPr>
          <w:lang w:val="el" w:eastAsia="el"/>
        </w:rPr>
      </w:pPr>
      <w:r>
        <w:rPr>
          <w:lang w:val="el" w:eastAsia="el"/>
        </w:rPr>
        <w:t>ΤΟΥ ΠΡΟΓΡΑΜΜΑΤΟΣ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ενίσχυση της ζήτησης του εγχώριου τουρισμού, μέσω της επιδότησης σε δικαιούχους, υπηρεσιών διαμονής για την πραγματοποίηση διακοπών εντός της Επικράτειας.</w:t>
      </w:r>
    </w:p>
    <w:p>
      <w:pPr>
        <w:pStyle w:val="MainText"/>
        <w:spacing w:before="120" w:after="0"/>
        <w:rPr>
          <w:lang w:val="el" w:eastAsia="el"/>
        </w:rPr>
      </w:pPr>
      <w:r>
        <w:rPr>
          <w:b/>
          <w:bCs/>
          <w:lang w:val="el" w:eastAsia="el"/>
        </w:rPr>
        <w:t>2.</w:t>
      </w:r>
      <w:r>
        <w:rPr>
          <w:lang w:val="el" w:eastAsia="el"/>
        </w:rPr>
        <w:t xml:space="preserve"> Μέσω του προγράμματος χορηγείται οικονομική διευκόλυνση ύψους εκατόν πενήντα (150) ευρώ σε φυσικά πρόσωπα που πληρούν τις οριζόμενες από το άρθρο 2 προϋποθέσεις, κατόπιν σχετικής τους ηλεκτρονικής αίτησης και επιλογής μέσω κλήρωσης. Ειδικώς για ΑΜΕΑ που κληρώνονται ως δικαιούχοι, καθώς και για κληρωθέντες δικαιούχους με τέκνα ΑΜΕΑ, κατά την περιγραφόμενη στο άρθρο 5 διαδικασία, η οικονομική ενίσχυση ανέρχεται σε διακόσια (200) ευρώ. Τα ως άνω ποσά αφορούν αποκλειστικά τον δικαιούχο και δεν αυξάνονται σε περίπτωση ύπαρξης εξαρτώμενων από αυτόν μελών.</w:t>
      </w:r>
    </w:p>
    <w:p>
      <w:pPr>
        <w:pStyle w:val="MainText"/>
        <w:spacing w:before="120" w:after="0"/>
        <w:rPr>
          <w:lang w:val="el" w:eastAsia="el"/>
        </w:rPr>
      </w:pPr>
      <w:r>
        <w:rPr>
          <w:b/>
          <w:bCs/>
          <w:lang w:val="el" w:eastAsia="el"/>
        </w:rPr>
        <w:t>3.</w:t>
      </w:r>
      <w:r>
        <w:rPr>
          <w:lang w:val="el" w:eastAsia="el"/>
        </w:rPr>
        <w:t xml:space="preserve"> Η ως άνω οικονομική διευκόλυνση πιστώνεται από τον Φορέα Υλοποίησης, στον δικαιούχο, όπως αυτός ορίζεται στο άρθρο 2 της παρούσας, σε ψηφιακή χρεωστική κάρτα, που εκδίδεται ειδικά για τον σκοπό αυτό από πιστωτικό ίδρυμα ή χρηματοπιστωτικό οργανισμό, κατά την έννοια των παρ. 2 και 3 του άρθρου 3 του ν. 4557/2018 (Α’ 139), αντίστοιχα. Για την έκδοση της ανωτέρω ψηφιακής χρεωστικής κάρτας και την πίστωση του χρηματικού ποσού δημιουργείται ειδική εφαρμογή από τον Φορέα Υλοποίησης στην Ενιαία Ψηφιακή Πύλη της Δημόσιας Διοίκησης (gov.gr - ΕΨΠ). Μεταξύ του Υπουργείου Τουρισμού και του Φορέα Υλοποίησης, ήτοι της ΚτΠ Μ.Α.Ε., συνάπτεται Προγραμματική Συμφωνία, στην οποία ορίζονται οι γενικοί όροι υλοποίησης του προγράμματος.</w:t>
      </w:r>
    </w:p>
    <w:p>
      <w:pPr>
        <w:pStyle w:val="MainText"/>
        <w:spacing w:before="120" w:after="0"/>
        <w:rPr>
          <w:lang w:val="el" w:eastAsia="el"/>
        </w:rPr>
      </w:pPr>
      <w:r>
        <w:rPr>
          <w:b/>
          <w:bCs/>
          <w:lang w:val="el" w:eastAsia="el"/>
        </w:rPr>
        <w:t>4.</w:t>
      </w:r>
      <w:r>
        <w:rPr>
          <w:lang w:val="el" w:eastAsia="el"/>
        </w:rPr>
        <w:t xml:space="preserve"> Ο Φορέας Υλοποίησης ορίζεται ως υπεύθυνος και εκτελών την επεξεργασία των δεδομένων προσωπικού χαρακτήρα που πραγματοποιείται στο πλαίσιο της διαχείρισης της ως άνω ηλεκτρονικής εφαρμογής/πλατφόρμας. Ο Φορέας Υλοποίησης έχει την υποχρέωση λήψης και διαρκούς τήρησης των κατάλληλων και αναγκαίων τεχνικών και οργανωτικών μέτρων ασφάλειας των λαμβανομένων στοιχείων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ενεργώντας σύμφωνα με το ενωσιακό και εθνικό δίκαιο και, ιδίως, σύμφωνα με τις διατάξεις του Κανονισμού (ΕΕ) 2016/679 του Ευρωπαϊκού Κοινοβουλίου και του Συμβουλίου της 27ης Απριλίου 2016 (ΕΕ L 119) (Γενικού Κανονισμού για την Προστασία Δεδομένων - ΓΚΠΔ) και του ν. 4624/2019 (Α’ 137). Τα δεδομένα προσωπικού χαρακτήρα που καταχωρίζονται στην εφαρμογή, συλλέγονται, τηρούνται και τυγχάνουν περαιτέρω επεξεργασίας αποκλειστικά για τους σκοπούς της χορήγησης του «ΤΟΥΡΙΣΜΟΣ ΓΙΑ ΟΛΟΥΣ Pass». Τα ανωτέρω δεδομένα τηρούνται για τους ως άνω σκοπούς για περίοδο δύο (2) ετών και στη συνέχεια διαγράφονται. Ο Φορέας Υλοποίησης δεν υποχρεούται σε αναζήτηση συναίνεσης για την επεξεργασία των προσωπικών δεδομένων των υποκειμένων, εν προκειμένω των αιτούντων πολιτών, δεδομένου ότι κατά την υποβολή της αίτησης ο πολίτης συναινεί για τη συλλογή και επεξεργασία των προσωπικών του δεδομένων για τους σκοπούς της παρούσας, μέσω ειδικής σχετικής επιλογής.</w:t>
      </w:r>
    </w:p>
    <w:p>
      <w:pPr>
        <w:pStyle w:val="MainText"/>
        <w:spacing w:before="120" w:after="0"/>
        <w:rPr>
          <w:lang w:val="el" w:eastAsia="el"/>
        </w:rPr>
      </w:pPr>
      <w:r>
        <w:rPr>
          <w:b/>
          <w:bCs/>
          <w:lang w:val="el" w:eastAsia="el"/>
        </w:rPr>
        <w:t>5.</w:t>
      </w:r>
      <w:r>
        <w:rPr>
          <w:lang w:val="el" w:eastAsia="el"/>
        </w:rPr>
        <w:t xml:space="preserve"> Ο Φορέας Υλοποίησης υπογράφει, ως υπεύθυνος επεξεργασίας δεδομένων, σχετικό συμφωνητικό επεξεργασίας προσωπικών δεδομένων με το Υπουργείο Τουρισμού. Επίσης, υπογράφει με όποιον τρίτο - τράπεζα, ανάδοχο κλήρωσης, κ.λπ.- σχετικό συμφωνητικό επεξεργασίας δεδομένων ή/και συμφωνητικό εχεμύθειας, όπως προβλέπεται στη νομοθεσία.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ΔΥΝΗΤΙΚΟΙ ΔΙΚΑΙΟΥΧΟΙ ΤΟΥ ΠΡΟΓΡΑΜΜΑΤΟΣ</w:t>
      </w:r>
    </w:p>
    <w:p>
      <w:pPr>
        <w:pStyle w:val="MainText"/>
        <w:spacing w:before="120" w:after="0"/>
        <w:rPr>
          <w:lang w:val="el" w:eastAsia="el"/>
        </w:rPr>
      </w:pPr>
      <w:r>
        <w:rPr>
          <w:b/>
          <w:bCs/>
          <w:lang w:val="el" w:eastAsia="el"/>
        </w:rPr>
        <w:t>1.</w:t>
      </w:r>
      <w:r>
        <w:rPr>
          <w:lang w:val="el" w:eastAsia="el"/>
        </w:rPr>
        <w:t xml:space="preserve"> Δυνητικοί Δικαιούχοι του προγράμματος «Τουρισμός για Όλους», είναι ενήλικα φυσικά πρόσωπα, που είναι φορολογικοί κάτοικοι Ελλάδας και εμπίπτουν στα εισοδηματικά κριτήρια της παρούσας (ετήσιο οικογενειακό εισόδημα).</w:t>
      </w:r>
    </w:p>
    <w:p>
      <w:pPr>
        <w:pStyle w:val="MainText"/>
        <w:spacing w:before="120" w:after="0"/>
        <w:rPr>
          <w:lang w:val="el" w:eastAsia="el"/>
        </w:rPr>
      </w:pPr>
      <w:r>
        <w:rPr>
          <w:b/>
          <w:bCs/>
          <w:lang w:val="el" w:eastAsia="el"/>
        </w:rPr>
        <w:t>2.</w:t>
      </w:r>
      <w:r>
        <w:rPr>
          <w:lang w:val="el" w:eastAsia="el"/>
        </w:rPr>
        <w:t xml:space="preserve"> Για τον πρώτο κύκλο του προγράμματος, ήτοι για το πρόγραμμα «Τουρισμός για Όλους 2022», Δυνητικοί Δικαιούχοι είναι όσοι έχουν υποβάλει Δήλωση Φορολογίας Εισοδήματος Φυσικών Προσώπων για το φορολογικό έτος 2020 και το ετήσιο οικογενειακό εισόδημά τους εμπίπτει στα οριζόμενα στον κάτωθι πίνακα εισοδηματικά κριτήρια. Ως ετήσιο οικογενειακό εισόδημα θεωρείται το συνολικό ετήσιο φορολογούμενο πραγματικό ή τεκμαρτό εισόδημα, καθώς και το απαλλασσόμενο ή φορολογούμενο με ειδικό τρόπο εισόδημα του φορολογούμενου, της συζύγου του και των τέκνων που τον βαρύνουν, από κάθε πηγή. Στο ως άνω εισόδημα δεν προσμετράται τυχόν επίδομα αναπηρίας του δικαιούχου ή των εξαρτώμενων από αυτόν μελών το οποίο απαλλάσσεται του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0"/>
        <w:gridCol w:w="2891"/>
        <w:gridCol w:w="44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ΑΤΟΜΙΚΟ (+ΜΟΝΟΓΟΝΕΪΚΕΣ)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ΟΙΚΟΓΕΝΕΙΑΚΟ (ΕΓΓΑΜΟΙ+ ΣΥΜΦΩΝΟ ΣΥΜΒΙΩΣΗΣ)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1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2 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3 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ΠΟΛΥΤΕΚΝΟΙ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38.000</w:t>
            </w:r>
          </w:p>
        </w:tc>
      </w:tr>
    </w:tbl>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νόμιμα αναγνωρισμένο ή υιοθετημένο τέκνο και γενικά κάθε τέκνο του οποίου ο δικαιούχος έχει τη γονική μέριμνα και επιμέλεια.</w:t>
      </w:r>
    </w:p>
    <w:p>
      <w:pPr>
        <w:pStyle w:val="MainText"/>
        <w:spacing w:before="120" w:after="0"/>
        <w:rPr>
          <w:lang w:val="el" w:eastAsia="el"/>
        </w:rPr>
      </w:pPr>
      <w:r>
        <w:rPr>
          <w:b/>
          <w:bCs/>
          <w:lang w:val="el" w:eastAsia="el"/>
        </w:rPr>
        <w:t>4.</w:t>
      </w:r>
      <w:r>
        <w:rPr>
          <w:lang w:val="el" w:eastAsia="el"/>
        </w:rPr>
        <w:t xml:space="preserve"> Δεν θεωρούνται δικαιούχοι του α’ κύκλου του προγράμματος «Τουρισμός για όλους 2022»:</w:t>
      </w:r>
    </w:p>
    <w:p>
      <w:pPr>
        <w:pStyle w:val="StructureList1"/>
        <w:spacing w:before="120" w:after="0"/>
        <w:rPr>
          <w:lang w:val="el" w:eastAsia="el"/>
        </w:rPr>
      </w:pPr>
      <w:r>
        <w:rPr>
          <w:lang w:val="el" w:eastAsia="el"/>
        </w:rPr>
        <w:t>α)</w:t>
      </w:r>
      <w:r>
        <w:rPr>
          <w:lang w:val="en" w:eastAsia="en"/>
        </w:rPr>
        <w:tab/>
      </w:r>
      <w:r>
        <w:rPr>
          <w:lang w:val="el" w:eastAsia="el"/>
        </w:rPr>
        <w:t>οι επιλεγέντες ως δικαιούχοι στο πλαίσιο του προγράμματος Κοινωνικού Τουρισμού περιόδου 2021-2022 και 2022-2023 των Ο.Α.Ε.Δ. και Δ.ΥΠ.Α., αντιστοίχως, ανεξαρτήτως από το αν έκαναν χρήση της παροχής ή όχι,</w:t>
      </w:r>
    </w:p>
    <w:p>
      <w:pPr>
        <w:pStyle w:val="StructureList1"/>
        <w:spacing w:before="120" w:after="0"/>
        <w:rPr>
          <w:lang w:val="el" w:eastAsia="el"/>
        </w:rPr>
      </w:pPr>
      <w:r>
        <w:rPr>
          <w:lang w:val="el" w:eastAsia="el"/>
        </w:rPr>
        <w:t>β)</w:t>
      </w:r>
      <w:r>
        <w:rPr>
          <w:lang w:val="en" w:eastAsia="en"/>
        </w:rPr>
        <w:tab/>
      </w:r>
      <w:r>
        <w:rPr>
          <w:lang w:val="el" w:eastAsia="el"/>
        </w:rPr>
        <w:t>οι επιλεγέντες ως δικαιούχοι - ωφελούμενοι του προγράμματος «Evia-Samos Pass» ή συναφούς παροχής από οποιονδήποτε άλλο φορέα για την ίδια χρονική περίοδο υλοποίησης του προγράμματος.</w:t>
      </w:r>
    </w:p>
    <w:p>
      <w:pPr>
        <w:pStyle w:val="MainText"/>
        <w:spacing w:before="120" w:after="0"/>
        <w:rPr>
          <w:lang w:val="el" w:eastAsia="el"/>
        </w:rPr>
      </w:pPr>
      <w:r>
        <w:rPr>
          <w:b/>
          <w:bCs/>
          <w:lang w:val="el" w:eastAsia="el"/>
        </w:rPr>
        <w:t>5.</w:t>
      </w:r>
      <w:r>
        <w:rPr>
          <w:lang w:val="el" w:eastAsia="el"/>
        </w:rPr>
        <w:t xml:space="preserve"> Σε περίπτωση ψευδούς δήλωσης ή σε περίπτωση που διαπιστωθεί μη τήρηση των όρων της παρούσας ή ότι ο λαβών την ενίσχυση δεν είναι δικαιούχος, επιβάλλεται πέραν των προβλεπόμενων από άλλες διατάξεις κυρώσεων η άμεση επιστροφή προς το ελληνικό Δημόσιο του συνόλου της χορηγηθείσας ενίσχυσης, ως αχρεωστήτως καταβληθέν ποσό, σύμφωνα με τον Κώδικα Είσπραξης Δημοσίων Εσόδων (ΚΕΔΕ, ν.δ. 356/1974, Α’ 90).</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ΑΙΤΗΣΕΙΣ ΔΥΝΗΤΙΚΩΝ ΔΙΚΑΙΟΥΧΩΝ - ΔΙΑΔΙΚΑΣΙΑ ΥΠΟΒΟΛΗΣ</w:t>
      </w:r>
    </w:p>
    <w:p>
      <w:pPr>
        <w:pStyle w:val="MainText"/>
        <w:spacing w:before="120" w:after="0"/>
        <w:rPr>
          <w:lang w:val="el" w:eastAsia="el"/>
        </w:rPr>
      </w:pPr>
      <w:r>
        <w:rPr>
          <w:b/>
          <w:bCs/>
          <w:lang w:val="el" w:eastAsia="el"/>
        </w:rPr>
        <w:t>1.</w:t>
      </w:r>
      <w:r>
        <w:rPr>
          <w:lang w:val="el" w:eastAsia="el"/>
        </w:rPr>
        <w:t xml:space="preserve"> Για την ένταξη στο πρόγραμμα απαιτείται αίτηση, η οποία υποβάλλεται από τους δυνητικούς δικαιούχους μέσω ειδικής εφαρμογής προσβάσιμης στην Ενιαία Ψηφιακή Πύλη της Δημόσιας Διοίκησης (gov. gr-ΕΨΠ), μέσω του vouchers.gov.gr. Για την υποβολή της αίτησης απαιτείται η προηγούμενη αυθεντικοποίηση των δυνητικών δικαιούχων με τη χρήση των κωδικών - διαπιστευτηρίων της Γενικής Γραμματείας Πληροφοριακών Συστημάτων Δημόσιας Διοίκησης (Γ.Γ.Π.Σ.Δ.Δ.) του Υπουργείου Ψηφιακής Διακυβέρνησης (taxisnet), σύμφωνα με το άρθρο 24 του ν. 4727/2020 (Α’ 184). Η αίτηση επέχει θέση υπεύθυνης δήλωσης του άρθρου 8 του ν. 1599/1986 (Α’ 75) για την ακρίβεια των στοιχείων που περιέχονται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 Κατά την υποβολή της αίτησης δηλώνεται η συναίνεση του αιτούντα για τη συλλογή και επεξεργασία των προσωπικών του δεδομένων για τους σκοπούς της παρούσας, μέσω ειδικής σχετικής επιλογής.</w:t>
      </w:r>
    </w:p>
    <w:p>
      <w:pPr>
        <w:pStyle w:val="MainText"/>
        <w:spacing w:before="120" w:after="0"/>
        <w:rPr>
          <w:lang w:val="el" w:eastAsia="el"/>
        </w:rPr>
      </w:pPr>
      <w:r>
        <w:rPr>
          <w:b/>
          <w:bCs/>
          <w:lang w:val="el" w:eastAsia="el"/>
        </w:rPr>
        <w:t>2.</w:t>
      </w:r>
      <w:r>
        <w:rPr>
          <w:lang w:val="el" w:eastAsia="el"/>
        </w:rPr>
        <w:t xml:space="preserve"> Ο δυνητικός δικαιούχος εισέρχεται στην ειδική εφαρμογή και αιτείται την έκδοση της άυλης ψηφιακής χρεωστικής κάρτας και την πίστωση του ανωτέρω χρηματικού ποσού σε αυτήν. Μετά την είσοδό του στην εφαρμογή, ο αιτών καταχωρίζει στα εμφανιζόμενα στο σύστημα πεδία τα στοιχεία επικοινωνίας του και, ειδικότερα, τη διεύθυνση ηλεκτρονικού ταχυδρομείου και τον αριθμό του κινητού τηλεφώνου, τα οποία στη συνέχεια πιστοποιεί. Ακολούθως, δηλώνει ότι ο ίδιος δεν έχει επιλεγεί ως δικαιούχος - ωφελούμενος στο πλαίσιο άλλου προγράμματος κοινωνικού τουρισμού ή προγράμματος ενίσχυσης εσωτερικού τουρισμού που υλοποιείται κατά την ίδια χρονική περίοδο. Τα προγράμματα αυτά αναφέρονται ρητά στην πλατφόρμα. Παράλληλα, ο αιτών δηλώνει ότι το χρηματικό ποσό που πιστώνεται στη χρεωστική κάρτα θα χρησιμοποιηθεί αποκλειστικά από τον ίδιο για την κάλυψη δαπανών διαμονής του ιδίου και των ωφελούμενών του και δεν είναι δυνατή οποιαδήποτε μεταφορά σε τρίτο πρόσωπο ή η ανάληψή του. Οι δηλώσεις των προηγούμενων εδαφίων συνιστούν ταυτοχρόνως και υπεύθυνες δηλώσεις του ν. 1599/1986 (Α’ 75). Ο δικαιούχος καταχωρίζει επίσης το χρηματοπιστωτικό ίδρυμα επιλογής του, από το οποίο θα εκδοθεί η κάρτα, και αιτείται την έκδοση της άυλης ψηφιακής χρεωστικής κάρτας και την πίστωση του σχετικού ποσού. Σε περίπτωση ύπαρξης αναπηρίας ποσοστού άνω του 67%, του/της υπόχρεου σε φορολογική δήλωση ή/και τέκνων αυτών, όπως έχει δηλωθεί κατά την υποβολή της φορολογικής δήλωσης έτους 2020, εμφανίζονται προς συμπλήρωση και τα κάτωθι πεδία για τον/την υπόχρεο ή/ και τα τέκνα αυτού/αυτής: Αριθμός Μητρώου Κοινωνικής Ασφάλισης (Α.Μ.Κ.Α.) ή προσωρινός Αριθμό Μητρώου Κοινωνικής Ασφάλισης του άρθρου 248 του ν. 4782/2021 (Α’ 36) (Π.Α.Μ.Κ.Α.) ή Προσωρινός Αριθμός Ασφάλισης και Υγειονομικής Περίθαλψης Αλλοδαπού (ΠΑ.Α.Υ.Π.Α.).</w:t>
      </w:r>
    </w:p>
    <w:p>
      <w:pPr>
        <w:pStyle w:val="MainText"/>
        <w:spacing w:before="120" w:after="0"/>
        <w:rPr>
          <w:lang w:val="el" w:eastAsia="el"/>
        </w:rPr>
      </w:pPr>
      <w:r>
        <w:rPr>
          <w:b/>
          <w:bCs/>
          <w:lang w:val="el" w:eastAsia="el"/>
        </w:rPr>
        <w:t>3.</w:t>
      </w:r>
      <w:r>
        <w:rPr>
          <w:lang w:val="el" w:eastAsia="el"/>
        </w:rPr>
        <w:t xml:space="preserve"> Για τον σκοπό της επαλήθευσης των προϋποθέσεων του δευτέρου εδαφίου της παρ. 2 του άρθρου 1 της παρούσας απόφασης, ήτοι της πλήρωσης του κριτηρίου για τη χορήγηση υψηλότερου ποσού επιδότησης (κληρωθέντες δικαιούχοι ΑμΕΑ) και της παρ. 2 του άρθρου 2, ήτοι της πλήρωσης των εισοδηματικών κριτηρίων, το πληροφοριακό σύστημα της εφαρμογής θα διαλειτουργεί, ιδίως, με τα κατάλληλα Μητρώα που τηρούνται από την Ανεξάρτητη Αρχή Δημοσίων Εσόδων (Α.Α.Δ.Ε.) και το Εθνικό Μητρώο Επικοινωνίας της Γενικής Γραμματείας Πληροφοριακών Συστημάτων Δημόσιας Διοίκησης. Σημειώνεται ότι η ενέργεια αυτή θα υλοποιηθεί, όπου έχει εφαρμογή, ως υπηρεσία πάνω στην υποδομή του vouchers.gov.gr και θα επαναχρησιμοποιήσει τις υπηρεσίες login TAXISnet (OAuth 2.0 client) των υπαρχόντων υπηρεσιών του Προγράμματος FuelPass.</w:t>
      </w:r>
    </w:p>
    <w:p>
      <w:pPr>
        <w:pStyle w:val="MainText"/>
        <w:spacing w:before="120" w:after="0"/>
        <w:rPr>
          <w:lang w:val="el" w:eastAsia="el"/>
        </w:rPr>
      </w:pPr>
      <w:r>
        <w:rPr>
          <w:b/>
          <w:bCs/>
          <w:lang w:val="el" w:eastAsia="el"/>
        </w:rPr>
        <w:t>4.</w:t>
      </w:r>
      <w:r>
        <w:rPr>
          <w:lang w:val="el" w:eastAsia="el"/>
        </w:rPr>
        <w:t xml:space="preserve"> Στην περίπτωση εγκεκριμένης αίτησης δεν επιτρέπεται ανάκληση ή η υποβολή δεύτερης αίτησης.</w:t>
      </w:r>
    </w:p>
    <w:p>
      <w:pPr>
        <w:pStyle w:val="MainText"/>
        <w:spacing w:before="120" w:after="0"/>
        <w:rPr>
          <w:lang w:val="el" w:eastAsia="el"/>
        </w:rPr>
      </w:pPr>
      <w:r>
        <w:rPr>
          <w:b/>
          <w:bCs/>
          <w:lang w:val="el" w:eastAsia="el"/>
        </w:rPr>
        <w:t>5.</w:t>
      </w:r>
      <w:r>
        <w:rPr>
          <w:lang w:val="el" w:eastAsia="el"/>
        </w:rPr>
        <w:t xml:space="preserve"> Σε περίπτωση που δεν έχει υποβληθεί δήλωση φορολογίας εισοδήματος φυσικών προσώπων για το φορολογικό έτος που εξετάζεται ανά κύκλο προγράμματος, δεν είναι δυνατή η υποβολή αίτησης.</w:t>
      </w:r>
    </w:p>
    <w:p>
      <w:pPr>
        <w:pStyle w:val="MainText"/>
        <w:spacing w:before="120" w:after="0"/>
        <w:rPr>
          <w:lang w:val="el" w:eastAsia="el"/>
        </w:rPr>
      </w:pPr>
      <w:r>
        <w:rPr>
          <w:b/>
          <w:bCs/>
          <w:lang w:val="el" w:eastAsia="el"/>
        </w:rPr>
        <w:t>6.</w:t>
      </w:r>
      <w:r>
        <w:rPr>
          <w:lang w:val="el" w:eastAsia="el"/>
        </w:rPr>
        <w:t xml:space="preserve"> Για τον πρώτο κύκλο («Τουρισμός για Όλους 2022») η αίτηση μπορεί να υποβληθεί, μέσω της ειδικής εφαρμογής της παρ. 3 του άρθρου 1 της παρούσας, που δημιουργείται από την ΚτΠ Μ.Α.Ε. Η έναρξη της λειτουργίας της εφαρμογής πραγματοποιείται μετά την 8η Ιουλίου 2022. Η υποβολή της αίτησης για τη λήψη της οικονομικής ενίσχυσης πραγματοποιείται μέχρι την 21η Ιουλίου 2022.</w:t>
      </w:r>
    </w:p>
    <w:p>
      <w:pPr>
        <w:pStyle w:val="MainText"/>
        <w:spacing w:before="120" w:after="0"/>
        <w:rPr>
          <w:lang w:val="el" w:eastAsia="el"/>
        </w:rPr>
      </w:pPr>
      <w:r>
        <w:rPr>
          <w:b/>
          <w:bCs/>
          <w:lang w:val="el" w:eastAsia="el"/>
        </w:rPr>
        <w:t>7.</w:t>
      </w:r>
      <w:r>
        <w:rPr>
          <w:lang w:val="el" w:eastAsia="el"/>
        </w:rPr>
        <w:t xml:space="preserve"> Ο δυνητικός δικαιούχος μπορεί να υποβάλει αίτηση για την έκδοση της ψηφιακής χρεωστικής κάρτας και την πίστωση του ποσού και στα Κέντρα Εξυπηρέτησης Πολιτών (Κ.Ε.Π.), κατά τα οριζόμενα κατωτέρω.</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ΔΙΑΔΙΚΑΣΙΑ ΥΠΟΒΟΛΗΣ ΑΙΤΗΣΗΣ ΑΫΛΗΣ ΨΗΦΙΑΚΗΣ ΧΡΕΩΣΤΙΚΗΣ ΚΑΡΤΑΣ ΑΠΟ ΤΑ Κ.Ε.Π.</w:t>
      </w:r>
    </w:p>
    <w:p>
      <w:pPr>
        <w:pStyle w:val="MainText"/>
        <w:spacing w:before="120" w:after="0"/>
        <w:rPr>
          <w:lang w:val="el" w:eastAsia="el"/>
        </w:rPr>
      </w:pPr>
      <w:r>
        <w:rPr>
          <w:b/>
          <w:bCs/>
          <w:lang w:val="el" w:eastAsia="el"/>
        </w:rPr>
        <w:t>1.</w:t>
      </w:r>
      <w:r>
        <w:rPr>
          <w:lang w:val="el" w:eastAsia="el"/>
        </w:rPr>
        <w:t xml:space="preserve"> Η περιγραφόμενη στο άρθρο 3 διαδικασία έκδοσης της ψηφιακής χρεωστικής κάρτας μπορεί να πραγματοποιηθεί και μέσω των Κ.Ε.Π., από πιστοποιημένο υπάλληλο, κατόπιν σχετικής αίτησης του φυσικού προσώπου - δυνητικού δικαιούχου. Ο υπάλληλος του Κ.Ε.Π. εισέρχεται στην ειδική εφαρμογή κατόπιν αυθεντικοποίησής του με τους Κωδικούς Δημόσιας Διοίκησης. Στη συνέχεια, ο υπάλληλος καταχωρίζει στα πεδία που εμφανίζονται στο σύστημα τα εξής στοιχεία του δυνητικού δικαιούχου: α) τον Αριθμό Μητρώου Κοινωνικής Ασφάλισης (Α.Μ.Κ.Α.) - μόνο στις περιπτώσεις ΑΜΕΑ σύμφωνα με την παρ. 2 του άρθρου 3 της παρούσας - ή τον προσωρινό Αριθμό Μητρώου Κοινωνικής Ασφάλισης (Π.Α.Μ.Κ.Α.) ή τον Προσωρινό Αριθμό Ασφάλισης και Υγειονομικής Περίθαλψης Αλλοδαπού (Π.Α.Α.Υ.Π.Α.) και β) τα στοιχεία επικοινωνίας του - και ειδικότερα τη διεύθυνση ηλεκτρονικού ταχυδρομείου και τον αριθμό του κινητού τηλεφώνου και αιτείται έκδοση της ψηφιακής χρεωστικής κάρτας και την πίστωση του σχετικού ποσού για λογαριασμό του φυσικού προσώπου.</w:t>
      </w:r>
    </w:p>
    <w:p>
      <w:pPr>
        <w:pStyle w:val="MainText"/>
        <w:spacing w:before="120" w:after="0"/>
        <w:rPr>
          <w:lang w:val="el" w:eastAsia="el"/>
        </w:rPr>
      </w:pPr>
      <w:r>
        <w:rPr>
          <w:b/>
          <w:bCs/>
          <w:lang w:val="el" w:eastAsia="el"/>
        </w:rPr>
        <w:t>2.</w:t>
      </w:r>
      <w:r>
        <w:rPr>
          <w:lang w:val="el" w:eastAsia="el"/>
        </w:rPr>
        <w:t xml:space="preserve"> H ανωτέρω διαδικασία έκδοσης της ψηφιακής χρεωστικής κάρτας δύναται να πραγματοποιείται και με εξουσιοδότηση του εκπροσώπου του δυνητικού δικαιούχου.</w:t>
      </w:r>
    </w:p>
    <w:p>
      <w:pPr>
        <w:pStyle w:val="MainText"/>
        <w:spacing w:before="120" w:after="0"/>
        <w:rPr>
          <w:lang w:val="el" w:eastAsia="el"/>
        </w:rPr>
      </w:pPr>
      <w:r>
        <w:rPr>
          <w:b/>
          <w:bCs/>
          <w:lang w:val="el" w:eastAsia="el"/>
        </w:rPr>
        <w:t>3.</w:t>
      </w:r>
      <w:r>
        <w:rPr>
          <w:lang w:val="el" w:eastAsia="el"/>
        </w:rPr>
        <w:t xml:space="preserve"> Για την εξυπηρέτηση των χρηστών του πληροφοριακού συστήματος, διατίθενται οδηγίες χρήσης της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MainText"/>
        <w:spacing w:before="120" w:after="0"/>
        <w:rPr>
          <w:lang w:val="el" w:eastAsia="el"/>
        </w:rPr>
      </w:pPr>
      <w:r>
        <w:rPr>
          <w:b/>
          <w:bCs/>
          <w:lang w:val="el" w:eastAsia="el"/>
        </w:rPr>
        <w:t>4.</w:t>
      </w:r>
      <w:r>
        <w:rPr>
          <w:lang w:val="el" w:eastAsia="el"/>
        </w:rPr>
        <w:t xml:space="preserve"> Η άυλη ψηφιακή χρεωστική κάρτα θα εκδίδεται λαμβάνοντας ως ημερομηνία λήξης την τελευταία ημερολογιακή ημέρα του μήνα που αφορά έκαστος κύκλος εκτέλεσης του προγράμματος, ήτοι την 30.06.2023 για τον α’ κύκλο «Τουρισμός για Όλους 2022».</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ΕΠΙΛΟΓΗ ΤΩΝ ΔΙΚΑΙΟΥΧΩΝ -</w:t>
      </w:r>
    </w:p>
    <w:p>
      <w:pPr>
        <w:spacing w:before="240" w:after="240"/>
        <w:rPr>
          <w:lang w:val="el" w:eastAsia="el"/>
        </w:rPr>
      </w:pPr>
      <w:r>
        <w:rPr>
          <w:lang w:val="el" w:eastAsia="el"/>
        </w:rPr>
        <w:t>ΚΑΤΑΡΤΙΣΗ ΤΟΥ ΜΗΤΡΩΟΥ ΔΙΚΑΙΟΥΧΩΝ</w:t>
      </w:r>
    </w:p>
    <w:p>
      <w:pPr>
        <w:pStyle w:val="MainText"/>
        <w:spacing w:before="120" w:after="0"/>
        <w:rPr>
          <w:lang w:val="el" w:eastAsia="el"/>
        </w:rPr>
      </w:pPr>
      <w:r>
        <w:rPr>
          <w:b/>
          <w:bCs/>
          <w:lang w:val="el" w:eastAsia="el"/>
        </w:rPr>
        <w:t>1.</w:t>
      </w:r>
      <w:r>
        <w:rPr>
          <w:lang w:val="el" w:eastAsia="el"/>
        </w:rPr>
        <w:t xml:space="preserve"> Η υποβολή αίτησης γίνεται επιτυχώς εφόσον οι δυνητικοί δικαιούχοι πληρούν τα οριζόμενα στην παρ. 2 του άρθρου 2 εισοδηματικά κριτήρια, σύμφωνα με τα δηλωθέντα στο προηγούμενο έκαστου κύκλου προγράμματος οικονομικό έτος εισοδήματα, όπως προκύπτουν από τη Δήλωση Φορολογίας Εισοδήματος Φυσικών Προσώπων. Για τους δυνητικούς δικαιούχους που δεν πληρούν ή που δεν αποδεικνύεται ότι πληρούν τις προϋποθέσεις της παρ. 2 του άρθρου 2, η αίτηση απορρίπτεται από την εφαρμογή αυτομάτως.</w:t>
      </w:r>
    </w:p>
    <w:p>
      <w:pPr>
        <w:pStyle w:val="MainText"/>
        <w:spacing w:before="120" w:after="0"/>
        <w:rPr>
          <w:lang w:val="el" w:eastAsia="el"/>
        </w:rPr>
      </w:pPr>
      <w:r>
        <w:rPr>
          <w:b/>
          <w:bCs/>
          <w:lang w:val="el" w:eastAsia="el"/>
        </w:rPr>
        <w:t>2.</w:t>
      </w:r>
      <w:r>
        <w:rPr>
          <w:lang w:val="el" w:eastAsia="el"/>
        </w:rPr>
        <w:t xml:space="preserve"> Με τη συμπλήρωση της προθεσμίας υποβολής αιτήσεων συμμετοχής στο πρόγραμμα, οι δυνητικοί δικαιούχοι κατατάσσονται σε Προσωρινό Πίνακα Δυνητικών Δικαιούχων, στον οποίο αναγράφονται: ο Κωδικός Αριθμός Αίτησης της αίτησης συμμετοχής τους και τα τέσσερα τελευταία ψηφία του Αριθμού Φορολογικού Μητρώου τους (ΑΦΜ).</w:t>
      </w:r>
    </w:p>
    <w:p>
      <w:pPr>
        <w:pStyle w:val="MainText"/>
        <w:spacing w:before="120" w:after="0"/>
        <w:rPr>
          <w:lang w:val="el" w:eastAsia="el"/>
        </w:rPr>
      </w:pPr>
      <w:r>
        <w:rPr>
          <w:b/>
          <w:bCs/>
          <w:lang w:val="el" w:eastAsia="el"/>
        </w:rPr>
        <w:t>3.</w:t>
      </w:r>
      <w:r>
        <w:rPr>
          <w:lang w:val="el" w:eastAsia="el"/>
        </w:rPr>
        <w:t xml:space="preserve"> Ο Οριστικός Πίνακας Δικαιούχων για τους οποίους θα εκδοθεί η ψηφιακή χρεωστική κάρτα διαμορφώνεται με ηλεκτρονική κλήρωση μεταξύ των αιτήσεων από τον ανωτέρω Προσωρινό Πίνακα.</w:t>
      </w:r>
    </w:p>
    <w:p>
      <w:pPr>
        <w:pStyle w:val="MainText"/>
        <w:spacing w:before="120" w:after="0"/>
        <w:rPr>
          <w:lang w:val="el" w:eastAsia="el"/>
        </w:rPr>
      </w:pPr>
      <w:r>
        <w:rPr>
          <w:b/>
          <w:bCs/>
          <w:lang w:val="el" w:eastAsia="el"/>
        </w:rPr>
        <w:t>4.</w:t>
      </w:r>
      <w:r>
        <w:rPr>
          <w:lang w:val="el" w:eastAsia="el"/>
        </w:rPr>
        <w:t xml:space="preserve"> Ο Οριστικός Πίνακας Δικαιούχων και ο Πίνακας μη κληρωθέντων ή αποκλεισθέντων καταρτίζονται με απόφαση του Φορέα Υλοποίησης. Ο Προσωρινός Πίνακας Δικαιούχων και ο οριστικός πίνακας δικαιούχων αναρτώνται στον ιστότοπο του Υπουργείου Τουρισμού </w:t>
      </w:r>
      <w:hyperlink r:id="rId5" w:history="1">
        <w:r>
          <w:rPr>
            <w:rStyle w:val="Hyperlink"/>
            <w:color w:val="0000EE"/>
            <w:u w:color="0000EE"/>
            <w:lang w:val="el" w:eastAsia="el"/>
          </w:rPr>
          <w:t>www.mintour.gov.gr</w:t>
        </w:r>
      </w:hyperlink>
      <w:r>
        <w:rPr>
          <w:lang w:val="el" w:eastAsia="el"/>
        </w:rPr>
        <w:t>. και στον ιστότοπο του Φορέα Υλοποίησης.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ΠΙΣΤΩΣΗ ΟΙΚΟΝΟΜΙΚΗΣ ΔΙΕΥΚΟΛΥΝΣΗΣ - ΕΝΕΡΓΟΠΟΙΗΣΗ ΑΫΛΗΣ ΨΗΦΙΑΚΗΣ</w:t>
      </w:r>
    </w:p>
    <w:p>
      <w:pPr>
        <w:spacing w:before="240" w:after="240"/>
        <w:rPr>
          <w:lang w:val="el" w:eastAsia="el"/>
        </w:rPr>
      </w:pPr>
      <w:r>
        <w:rPr>
          <w:lang w:val="el" w:eastAsia="el"/>
        </w:rPr>
        <w:t>ΧΡΕΩΣΤΙΚΗΣ ΚΑΡΤΑΣ</w:t>
      </w:r>
    </w:p>
    <w:p>
      <w:pPr>
        <w:pStyle w:val="MainText"/>
        <w:spacing w:before="120" w:after="0"/>
        <w:rPr>
          <w:lang w:val="el" w:eastAsia="el"/>
        </w:rPr>
      </w:pPr>
      <w:r>
        <w:rPr>
          <w:b/>
          <w:bCs/>
          <w:lang w:val="el" w:eastAsia="el"/>
        </w:rPr>
        <w:t>1.</w:t>
      </w:r>
      <w:r>
        <w:rPr>
          <w:lang w:val="el" w:eastAsia="el"/>
        </w:rPr>
        <w:t xml:space="preserve"> Μετά την ολοκλήρωση της κλήρωσης και της δημοσίευσης του Οριστικού Πίνακα Δικαιούχων, ο Φορέας Υλοποίησης διαβιβάζει αποκλειστικά και μόνο για τους σκοπούς της παρούσας στο, κατά την έννοια των παρ. 2 και 3 του άρθρου 3 του ν. 4557/2018 (Α’ 139), πιστωτικό ίδρυμα ή χρηματοπιστωτικό οργανισμό, τηρουμένων των κατάλληλων τεχνικών και οργανωτικών μέτρων, τα στοιχεία του δικαιούχου και ειδικότερα το όνομα, το επώνυμο, τη διεύθυνση ηλεκτρονικού ταχυδρομείου, τον αριθμό κινητού τηλεφώνου, και το ποσό της διευκόλυνσης, στοιχεία τα οποία είναι απαραίτητα για την έκδοση της άυλης ψηφιακής χρεωστικής κάρτας. Το πιστωτικό ίδρυμα ή ο χρηματοπιστωτικός οργανισμός θα διανέμει, αποκλειστικώς ηλεκτρονικά, τις άυλες ψηφιακές χρεωστικές κάρτες εντός δύο (2) εργάσιμων ημερών από την παραλαβή του εκάστοτε σχετικού αρχείου, χωρίς να συνάπτει πελατειακή σχέση με έκαστο δικαιούχο. Τέλος, ορίζεται ότι η συμμετοχή του πιστωτικού ιδρύματος ή του χρηματοπιστωτικού οργανισμού στην ανωτέρω διαδικασία θα πραγματοποιείται βάσει των όρων και των προϋποθέσεων που τίθενται στο Μητρώο Συνεργαζόμενων Αδειοδοτημένων Παρόχων Υπηρεσιών Πληρωμών, που έχει συσταθεί από τον Φορέα Υλοποίησης.</w:t>
      </w:r>
    </w:p>
    <w:p>
      <w:pPr>
        <w:pStyle w:val="MainText"/>
        <w:spacing w:before="120" w:after="0"/>
        <w:rPr>
          <w:lang w:val="el" w:eastAsia="el"/>
        </w:rPr>
      </w:pPr>
      <w:r>
        <w:rPr>
          <w:b/>
          <w:bCs/>
          <w:lang w:val="el" w:eastAsia="el"/>
        </w:rPr>
        <w:t>2.</w:t>
      </w:r>
      <w:r>
        <w:rPr>
          <w:lang w:val="el" w:eastAsia="el"/>
        </w:rPr>
        <w:t xml:space="preserve"> Στη συνέχεια, το πιστωτικό ίδρυμα ή ο χρηματοπιστωτικός οργανισμός ενημερώνει τον δικαιούχο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δικαιούχος στην ειδική εφαρμογή, με ενσωματωμένες οδηγίες για την ενεργοποίηση της ψηφιακής χρεωστικής κάρτας και β) μήνυμα ηλεκτρονικού ταχυδρομείου (e-mail) στη διεύθυνση ηλεκτρονικού ταχυδρομείου που έχει δηλώσει ο δικαιούχος στην ειδική εφαρμογή με ενσωματωμένο σύνδεσμο για την ενεργοποίηση της άυλης ψηφιακής χρεωστικής κάρτας. Αφότου εισέλθει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w:t>
      </w:r>
    </w:p>
    <w:p>
      <w:pPr>
        <w:pStyle w:val="MainText"/>
        <w:spacing w:before="120" w:after="0"/>
        <w:rPr>
          <w:lang w:val="el" w:eastAsia="el"/>
        </w:rPr>
      </w:pPr>
      <w:r>
        <w:rPr>
          <w:b/>
          <w:bCs/>
          <w:lang w:val="el" w:eastAsia="el"/>
        </w:rPr>
        <w:t>3.</w:t>
      </w:r>
      <w:r>
        <w:rPr>
          <w:lang w:val="el" w:eastAsia="el"/>
        </w:rPr>
        <w:t xml:space="preserve"> Η ψηφιακή χρεωστική κάρτα παραμένει ενεργοποιημένη έως τη λήξη έκαστης περιόδου υλοποίησης του Προγράμματος, όπως αυτή ορίζεται στην παρούσα. Μετά την πάροδο της ημερομηνίας λήξης της περιόδου υλοποίησης το πιστωτικό ίδρυμα ή ο χρηματοπιστωτικός οργανισμός υποχρεούται άμεσα να την απενεργοποιήσει. Το ανωτέρω ποσό ή το εναπομείναν υπόλοιπο αυτού επιστρέφεται με ευθύνη του Φορέα Υλοποίησης σε Ενδιάμεσο Λογαριασμό του Κύριου του Έργου, ήτοι του Υπουργείου Τουρισμού και αποκλείεται η περαιτέρω αναζήτησή του από τον δικαιούχο.</w:t>
      </w:r>
    </w:p>
    <w:p>
      <w:pPr>
        <w:pStyle w:val="MainText"/>
        <w:spacing w:before="120" w:after="0"/>
        <w:rPr>
          <w:lang w:val="el" w:eastAsia="el"/>
        </w:rPr>
      </w:pPr>
      <w:r>
        <w:rPr>
          <w:b/>
          <w:bCs/>
          <w:lang w:val="el" w:eastAsia="el"/>
        </w:rPr>
        <w:t>4.</w:t>
      </w:r>
      <w:r>
        <w:rPr>
          <w:lang w:val="el" w:eastAsia="el"/>
        </w:rPr>
        <w:t xml:space="preserve"> Η χρήση της άυλης ψηφιακής χρεωστικής κάρτας πραγματοποιείται αποκλειστικά με ηλεκτρονικές συναλλαγές ή μέσω συσκευής, η οποία υποστηρίζει την τεχνολογία ανέπαφων συναλλαγών, ήτοι, μέσω ιστοσελίδας ή ηλεκτρονικής πλατφόρμας στην οποία δίνεται η δυνατότητα απευθείας χρέωσης της άυλης ψηφιακής χρεωστικής κάρτας με τη συμπλήρωση των στοιχείων της, ή με τη χρήση εφαρμογής σε ηλεκτρονική συσκευή που υποστηρίζει τη λειτουργία ανέπαφων συναλλαγών μέσω ασύρματης σύνδεσης δύο συσκευών με απλή επαφή ή προσέγγισή τους (τεχνολογία NFC - Near Field Communication).</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Το πιστωθέν χρηματικό ποσό δύναται να χρησιμοποιείται αποκλειστικά από τον δικαιούχο για διαμονή, είτε σε καταλύματα που φέρουν σχετικούς με την παροχή υπηρεσιών διαμονής Κωδικούς Κατηγορίας Εμπόρου (Merchant Category Codes - MCC) που αναρτώνται στη σελίδα της δράσης στην Ενιαία Ψηφιακή Πύλη της Δημόσιας Διοίκησης (gov.gr ΕΨΠ) και επικαιροποιούνται από την ΚτΠ ΜΑΕ, είτε σε ακίνητα, όπως αυτά ορίζονται στο άρθρο 111 του ν. 4446/2016, στο άρθρο 39Α του ν. 4172/2013, αλλά και στις σχετικές ΠΟΛ. 1187/2017, ΠΟΛ. 1162/2018, όπως ισχύουν, που προσφέρονται για βραχυχρόνια μίσθωση, τα οποία εντάσσονται στο Μητρώο Ακινήτων Βραχυχρόνιας Διαμονής της ΑΑΔΕ και διατίθενται με μισθωτήριο (δήλωση βραχυχρόνιας διαμονής), είτε μέσω ψηφιακής πλατφόρμας, είτε εκτός ψηφιακής πλατφόρμας.</w:t>
      </w:r>
    </w:p>
    <w:p>
      <w:pPr>
        <w:pStyle w:val="MainText"/>
        <w:spacing w:before="120" w:after="0"/>
        <w:rPr>
          <w:lang w:val="el" w:eastAsia="el"/>
        </w:rPr>
      </w:pPr>
      <w:r>
        <w:rPr>
          <w:b/>
          <w:bCs/>
          <w:lang w:val="el" w:eastAsia="el"/>
        </w:rPr>
        <w:t>2.</w:t>
      </w:r>
      <w:r>
        <w:rPr>
          <w:lang w:val="el" w:eastAsia="el"/>
        </w:rPr>
        <w:t xml:space="preserve"> Ως πάροχος του προγράμματος νοείται κάθε φυσικό ή νομικό πρόσωπο, που δύναται να παράσχει υπηρεσίες διαμονής μέσω της διαδικασίας ανέπαφων συναλλαγών που ορίζεται στην παρ. 4 του άρθρου 6. Δεν είναι επιλέξιμες επιχειρήσεις οι οποίες διαθέτουν αποκλειστικά τερματικές συσκευές συναλλαγών (POS) που ανήκουν στην κατηγορία των Web/Virtual Pos.</w:t>
      </w:r>
    </w:p>
    <w:p>
      <w:pPr>
        <w:pStyle w:val="MainText"/>
        <w:spacing w:before="120" w:after="0"/>
        <w:rPr>
          <w:lang w:val="el" w:eastAsia="el"/>
        </w:rPr>
      </w:pPr>
      <w:r>
        <w:rPr>
          <w:b/>
          <w:bCs/>
          <w:lang w:val="el" w:eastAsia="el"/>
        </w:rPr>
        <w:t>3.</w:t>
      </w:r>
      <w:r>
        <w:rPr>
          <w:lang w:val="el" w:eastAsia="el"/>
        </w:rPr>
        <w:t xml:space="preserve"> Ο πάροχος του προγράμματος οφείλει να διατηρεί καθ’ όλη τη διάρκεια του προγράμματος, καθώς και για διάστημα δύο (2) ετών από την ημερομηνία εξαργύρωσης του ποσού από την κάρτα, τα αναγκαία εκείνα παραστατικά ή/και άλλα αποδεικτικά, σύμφωνα με τα οποία το ποσό της επιδότησης που έχει λάβει από την ψηφιακή κάρτα του δικαιούχου έχει δαπανηθεί αποκλειστικά και μόνο για υπηρεσίες διαμονής. Σε περίπτωση που διαπιστωθεί σε κατασταλτικό έλεγχο η μη επιλεξιμότητα της δαπάνης, τότε ακολουθείται η διαδικασία επιστροφής αχρεωστήτως καταβληθέντων από τον πάροχο του ποσού που έλαβε από την επιδότηση μέσω της άυλης κάρτας. Η επιστροφή γίνεται εντόκως βάσει των επιτοκίων προεξόφλησης της ΕΕ, με ημερομηνία αναφοράς την ημερομηνία χορήγησης της ενίσχυσης (εξαργύρωση του ποσού) και το ποσό που επιστρέφεται αφορά στο συνολικό ποσό που χορηγήθηκε μέσω της ψηφιακής κάρτας.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ΔΗΜΟΣΙΑ ΠΡΟΣΚΛΗΣΗ - ΑΝΑΚΟΙΝΩΣΗ</w:t>
      </w:r>
    </w:p>
    <w:p>
      <w:pPr>
        <w:pStyle w:val="MainText"/>
        <w:spacing w:before="120" w:after="0"/>
        <w:rPr>
          <w:lang w:val="el" w:eastAsia="el"/>
        </w:rPr>
      </w:pPr>
      <w:r>
        <w:rPr>
          <w:b/>
          <w:bCs/>
          <w:lang w:val="el" w:eastAsia="el"/>
        </w:rPr>
        <w:t>1.</w:t>
      </w:r>
      <w:r>
        <w:rPr>
          <w:lang w:val="el" w:eastAsia="el"/>
        </w:rPr>
        <w:t xml:space="preserve"> Με Δημόσια Πρόσκληση ή Ανακοίνωση, που εκδίδεται από τον Φορέα Υλοποίησης, ανακοινώνονται οι ημερομηνίες αιτήσεων και προσκαλούνται οι δικαιούχοι να υποβάλουν αίτηση συμμετοχής στο πρόγραμμα.</w:t>
      </w:r>
    </w:p>
    <w:p>
      <w:pPr>
        <w:spacing w:before="240" w:after="240"/>
        <w:rPr>
          <w:lang w:val="el" w:eastAsia="el"/>
        </w:rPr>
      </w:pPr>
      <w:r>
        <w:rPr>
          <w:lang w:val="el" w:eastAsia="el"/>
        </w:rPr>
        <w:t>Η Δημόσια Πρόσκληση/Ανακοίνωση αναρτάται στον ιστότοπο του Υπουργείου Τουρισμού (</w:t>
      </w:r>
      <w:hyperlink r:id="rId6" w:history="1">
        <w:r>
          <w:rPr>
            <w:rStyle w:val="Hyperlink"/>
            <w:color w:val="0000EE"/>
            <w:u w:color="0000EE"/>
            <w:lang w:val="el" w:eastAsia="el"/>
          </w:rPr>
          <w:t>www.mintour.gov</w:t>
        </w:r>
      </w:hyperlink>
      <w:r>
        <w:rPr>
          <w:lang w:val="el" w:eastAsia="el"/>
        </w:rPr>
        <w:t>. gr) και στον ιστότοπο του Φορέα Υλοποίησης, ήτοι της ΚτΠ Μ.Α.Ε. (</w:t>
      </w:r>
      <w:hyperlink r:id="rId7" w:history="1">
        <w:r>
          <w:rPr>
            <w:rStyle w:val="Hyperlink"/>
            <w:color w:val="0000EE"/>
            <w:u w:color="0000EE"/>
            <w:lang w:val="el" w:eastAsia="el"/>
          </w:rPr>
          <w:t>www.ktpae.gr</w:t>
        </w:r>
      </w:hyperlink>
      <w:r>
        <w:rPr>
          <w:lang w:val="el" w:eastAsia="el"/>
        </w:rPr>
        <w:t>).</w:t>
      </w:r>
    </w:p>
    <w:p>
      <w:pPr>
        <w:pStyle w:val="MainText"/>
        <w:spacing w:before="120" w:after="0"/>
        <w:rPr>
          <w:lang w:val="el" w:eastAsia="el"/>
        </w:rPr>
      </w:pPr>
      <w:r>
        <w:rPr>
          <w:b/>
          <w:bCs/>
          <w:lang w:val="el" w:eastAsia="el"/>
        </w:rPr>
        <w:t>3.</w:t>
      </w:r>
      <w:r>
        <w:rPr>
          <w:lang w:val="el" w:eastAsia="el"/>
        </w:rPr>
        <w:t xml:space="preserve"> Η Δημόσια Πρόσκληση/Ανακοίνωση της παρ. 1 του παρόντος άρθρου δύναται να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ΠΗΓΗ ΧΡΗΜΑΤΟΔΟΤΗΣΗΣ</w:t>
      </w:r>
    </w:p>
    <w:p>
      <w:pPr>
        <w:spacing w:before="240" w:after="240"/>
        <w:rPr>
          <w:lang w:val="el" w:eastAsia="el"/>
        </w:rPr>
      </w:pPr>
      <w:r>
        <w:rPr>
          <w:lang w:val="el" w:eastAsia="el"/>
        </w:rPr>
        <w:t>Το έργο θα χρηματοδοτηθεί στο σύνολό του από πόρους του Εθνικού Προγράμματος Ανάπτυξης, μέσω του Ειδικού Προγράμματος Αντιμετώπισης Έκτακτων Αναγκών, και συγκεκριμένα με πιστώσεις της συλλογικής απόφασης ΣΑΝΑ 711 του εθνικού σκέλους του ΠΔΕ, με φορέα χρηματοδότησης το Υπουργείο Τουρισμού και με κωδικό Ειδικού Φορέα 1045501-0000000.</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ΔΙΑΘΕΣΗ ΔΙΑΔΙΚΤΥΑΚΩΝ ΥΠΗΡΕΣΙΩΝ</w:t>
      </w:r>
    </w:p>
    <w:p>
      <w:pPr>
        <w:spacing w:before="240" w:after="240"/>
        <w:rPr>
          <w:lang w:val="el" w:eastAsia="el"/>
        </w:rPr>
      </w:pPr>
      <w:r>
        <w:rPr>
          <w:lang w:val="el" w:eastAsia="el"/>
        </w:rPr>
        <w:t>ΜΕΣΩ ΤΟΥ ΚΕΝΤΡΟΥ ΔΙΑΛΕΙΤΟΥΡΓΙΚΟΤΗΤΑΣ</w:t>
      </w:r>
    </w:p>
    <w:p>
      <w:pPr>
        <w:pStyle w:val="MainText"/>
        <w:spacing w:before="120" w:after="0"/>
        <w:rPr>
          <w:lang w:val="el" w:eastAsia="el"/>
        </w:rPr>
      </w:pPr>
      <w:r>
        <w:rPr>
          <w:b/>
          <w:bCs/>
          <w:lang w:val="el" w:eastAsia="el"/>
        </w:rPr>
        <w:t>1.</w:t>
      </w:r>
      <w:r>
        <w:rPr>
          <w:lang w:val="el" w:eastAsia="el"/>
        </w:rPr>
        <w:t xml:space="preserve"> Οι απαιτούμενες διαλειτουργικότητες διενεργούνται από το Κέντρο Διαλειτουργικότητας (ΚΕ.Δ.), σύμφωνα με το άρθρο 84 του ν. 4727/2020, το άρθρο 47 του ν. 4623/2019 και το ισχύον Πλαίσιο Ασφάλειας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Οι απαιτούμενες διαλειτουργικότητες αφορούν στις εξής περιπτώσεις επαλήθευσης στοιχείων δυνητικών δικαιούχων της δράσης:</w:t>
      </w:r>
    </w:p>
    <w:p>
      <w:pPr>
        <w:pStyle w:val="StructureList1"/>
        <w:spacing w:before="120" w:after="0"/>
        <w:rPr>
          <w:lang w:val="el" w:eastAsia="el"/>
        </w:rPr>
      </w:pPr>
      <w:r>
        <w:rPr>
          <w:lang w:val="el" w:eastAsia="el"/>
        </w:rPr>
        <w:t>α)</w:t>
      </w:r>
      <w:r>
        <w:rPr>
          <w:lang w:val="en" w:eastAsia="en"/>
        </w:rPr>
        <w:tab/>
      </w:r>
      <w:r>
        <w:rPr>
          <w:lang w:val="el" w:eastAsia="el"/>
        </w:rPr>
        <w:t>του δεύτερου εδαφίου της παρ. 2 του άρθρου 1 και β) των παρ. 2 και 4 του άρθρου 2.</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ΘΕΟΔΩΡΟΣ ΣΚΥΛΑΚΑΚΗΣ ΙΩΑΝΝΗΣ ΤΣΑΚΙΡΗΣ</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Υφυπουργός Τουρισμού</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ktpae.gr" TargetMode="External" /><Relationship Id="rId5" Type="http://schemas.openxmlformats.org/officeDocument/2006/relationships/hyperlink" Target="http://www.mintour.gov.gr" TargetMode="External" /><Relationship Id="rId6" Type="http://schemas.openxmlformats.org/officeDocument/2006/relationships/hyperlink" Target="http://www.mintour.gov" TargetMode="External" /><Relationship Id="rId7" Type="http://schemas.openxmlformats.org/officeDocument/2006/relationships/hyperlink" Target="http://www.ktpa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