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ΥΠΕΝ/ΔΕΠΕΑ/7</w:t>
      </w:r>
      <w:r>
        <w:rPr>
          <w:lang w:val="el" w:eastAsia="el"/>
        </w:rPr>
        <w:t>4248/559</w:t>
      </w:r>
    </w:p>
    <w:p>
      <w:pPr>
        <w:spacing w:before="240" w:after="240"/>
        <w:rPr>
          <w:lang w:val="el" w:eastAsia="el"/>
        </w:rPr>
      </w:pPr>
      <w:r>
        <w:rPr>
          <w:b/>
          <w:bCs/>
          <w:lang w:val="el" w:eastAsia="el"/>
        </w:rPr>
        <w:t>Τροποποίηση της υπό στοιχεία ΥΠΕΝ/ΔΕΠΕΑ/ 68315/502/01.07.2022 απόφασης των Υπουργών Οικονομικών, Περιβάλλοντος και Ενέργειας, Εσωτερικών και Επικρατείας «Μέτρα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 (Β’3424).</w:t>
      </w:r>
    </w:p>
    <w:p>
      <w:pPr>
        <w:spacing w:before="240" w:after="240"/>
        <w:rPr>
          <w:lang w:val="el" w:eastAsia="el"/>
        </w:rPr>
      </w:pPr>
      <w:r>
        <w:rPr>
          <w:b/>
          <w:bCs/>
          <w:lang w:val="el" w:eastAsia="el"/>
        </w:rPr>
        <w:t>ΟΙ ΥΠΟΥΡΓΟΙ ΟΙΚΟΝΟΜΙΚΩΝ - ΠΕΡΙΒΑΛΛΟΝΤΟΣ ΚΑΙ ΕΝΕΡΓΕΙΑΣ - ΕΣΩΤΕΡΙΚΩΝ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10 του άρθρου 1 του ν. 2412/1996 (Α’123) σε συνδυασμό με το άρθρο 1 του ν. 40/1975.</w:t>
      </w:r>
    </w:p>
    <w:p>
      <w:pPr>
        <w:spacing w:before="240" w:after="240"/>
        <w:rPr>
          <w:lang w:val="el" w:eastAsia="el"/>
        </w:rPr>
      </w:pPr>
      <w:r>
        <w:rPr>
          <w:lang w:val="el" w:eastAsia="el"/>
        </w:rPr>
        <w:t>2. Τον ν. 4342/2015 (Α’143)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 ΕΚ και 2006/32/ΕΚ», όπως τροποποιήθηκε με την Οδηγία 2019/12ΕΕ του Συμβουλίου της 13ης Μαΐου 2013 «Για την προσαρμογή της Οδηγίας 2012/27ΕΕ του ΕΚ και του Συμβουλίου για την ενεργειακή απόδοση, λόγω της προσχώρησης της δημοκρατίας της Κροατίας» και άλλες διατάξεις» και ειδικότερα τα άρθρα 7 και 8 αυτού.</w:t>
      </w:r>
    </w:p>
    <w:p>
      <w:pPr>
        <w:spacing w:before="240" w:after="240"/>
        <w:rPr>
          <w:lang w:val="el" w:eastAsia="el"/>
        </w:rPr>
      </w:pPr>
      <w:r>
        <w:rPr>
          <w:lang w:val="el" w:eastAsia="el"/>
        </w:rPr>
        <w:t>3.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(Α’105) και ειδικότερα το άρθρο 17 αυτού.</w:t>
      </w:r>
    </w:p>
    <w:p>
      <w:pPr>
        <w:spacing w:before="240" w:after="240"/>
        <w:rPr>
          <w:lang w:val="el" w:eastAsia="el"/>
        </w:rPr>
      </w:pPr>
      <w:r>
        <w:rPr>
          <w:lang w:val="el" w:eastAsia="el"/>
        </w:rPr>
        <w:t>4. Τον ν. 4122/2013 «Ενεργειακή Απόδοση Κτιρίων - Εναρμόνιση με την Οδηγία 2010/31/ΕΕ του Ευρωπαϊκού Κοινοβουλίου και του Συμβουλίου και λοιπές διατάξεις» (Α’42).</w:t>
      </w:r>
    </w:p>
    <w:p>
      <w:pPr>
        <w:spacing w:before="240" w:after="240"/>
        <w:rPr>
          <w:lang w:val="el" w:eastAsia="el"/>
        </w:rPr>
      </w:pPr>
      <w:r>
        <w:rPr>
          <w:lang w:val="el" w:eastAsia="el"/>
        </w:rPr>
        <w:t>5. Την παρ. 19 του άρθρου 107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6. Τον ν. 4270/2014 «Αρχές δημοσιονομικής διαχείρισης και εποπτείας (ενσωμάτωση Οδηγίας 2011/85/ΕΕ) δημόσιο λογιστικό και άλλες διατάξεις» (Α’143).</w:t>
      </w:r>
    </w:p>
    <w:p>
      <w:pPr>
        <w:spacing w:before="240" w:after="240"/>
        <w:rPr>
          <w:lang w:val="el" w:eastAsia="el"/>
        </w:rPr>
      </w:pPr>
      <w:r>
        <w:rPr>
          <w:lang w:val="el" w:eastAsia="el"/>
        </w:rPr>
        <w:t>7. Τον ν. 3852/2010 «Νέα Αρχιτεκτονική της Αυτοδιοίκησης και της Αποκεντρωμένης Διοίκησης Πρόγραμμα Καλλικράτης» (Α’87).</w:t>
      </w:r>
    </w:p>
    <w:p>
      <w:pPr>
        <w:spacing w:before="240" w:after="240"/>
        <w:rPr>
          <w:lang w:val="el" w:eastAsia="el"/>
        </w:rPr>
      </w:pPr>
      <w:r>
        <w:rPr>
          <w:lang w:val="el" w:eastAsia="el"/>
        </w:rPr>
        <w:t>8. Τον ν. 4412/2016 «Δημόσιες Συμβάσεις Έργων, Προμηθειών και Υπηρεσιών (προσαρμογή στις οδηγίες 2014/24/ΕΕ και 2014/25/ΕΕ)» (Α’147).</w:t>
      </w:r>
    </w:p>
    <w:p>
      <w:pPr>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spacing w:before="240" w:after="240"/>
        <w:rPr>
          <w:lang w:val="el" w:eastAsia="el"/>
        </w:rPr>
      </w:pPr>
      <w:r>
        <w:rPr>
          <w:lang w:val="el" w:eastAsia="el"/>
        </w:rPr>
        <w:t>10. Τον ν. 4864/2019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 (Α’237).</w:t>
      </w:r>
    </w:p>
    <w:p>
      <w:pPr>
        <w:spacing w:before="240" w:after="240"/>
        <w:rPr>
          <w:lang w:val="el" w:eastAsia="el"/>
        </w:rPr>
      </w:pPr>
      <w:r>
        <w:rPr>
          <w:lang w:val="el" w:eastAsia="el"/>
        </w:rPr>
        <w:t>11. Το άρθρο 90 του Κώδικα Νομοθεσίας για την Κυβέρνηση και τα κυβερνητικά όργανα (π.δ. 63/2005, Α’98),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w:t>
      </w:r>
    </w:p>
    <w:p>
      <w:pPr>
        <w:spacing w:before="240" w:after="240"/>
        <w:rPr>
          <w:lang w:val="el" w:eastAsia="el"/>
        </w:rPr>
      </w:pPr>
      <w:r>
        <w:rPr>
          <w:lang w:val="el" w:eastAsia="el"/>
        </w:rPr>
        <w:t>12.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(Α’114).</w:t>
      </w:r>
    </w:p>
    <w:p>
      <w:pPr>
        <w:spacing w:before="240" w:after="240"/>
        <w:rPr>
          <w:lang w:val="el" w:eastAsia="el"/>
        </w:rPr>
      </w:pPr>
      <w:r>
        <w:rPr>
          <w:lang w:val="el" w:eastAsia="el"/>
        </w:rPr>
        <w:t>Το π.δ. 132/2017 «Οργανισμός Υπουργείου Περιβάλλοντος και Ενέργειας (Υ.Π.Ε.Ν.)» (Α’160).</w:t>
      </w:r>
    </w:p>
    <w:p>
      <w:pPr>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(Α’119) και το π.δ. 62/2020 «Διορισμός Αναπληρωτών Υπουργών και Υφυπουργών» (Α’155).</w:t>
      </w:r>
    </w:p>
    <w:p>
      <w:pPr>
        <w:spacing w:before="240" w:after="240"/>
        <w:rPr>
          <w:lang w:val="el" w:eastAsia="el"/>
        </w:rPr>
      </w:pPr>
      <w:r>
        <w:rPr>
          <w:lang w:val="el" w:eastAsia="el"/>
        </w:rPr>
        <w:t>15. Το π.δ. 2/2021 «Διορισμός Υπουργών, Αναπληρωτών Υπουργών και Υφυπουργών» (Α’2).</w:t>
      </w:r>
    </w:p>
    <w:p>
      <w:pPr>
        <w:spacing w:before="240" w:after="240"/>
        <w:rPr>
          <w:lang w:val="el" w:eastAsia="el"/>
        </w:rPr>
      </w:pPr>
      <w:r>
        <w:rPr>
          <w:lang w:val="el" w:eastAsia="el"/>
        </w:rPr>
        <w:t>16. Την υπό στοιχεία ΔΕΠΕΑ/οικ.178581/30.06.2017 απόφαση των Υπουργών Οικονομικών και Περιβάλλοντος και Ενέργειας «Έγκριση Κανονισμού Ενεργειακής Απόδοσης Κτιρίων» (Β’2367) (ΚΕΝΑΚ).</w:t>
      </w:r>
    </w:p>
    <w:p>
      <w:pPr>
        <w:spacing w:before="240" w:after="240"/>
        <w:rPr>
          <w:lang w:val="el" w:eastAsia="el"/>
        </w:rPr>
      </w:pPr>
      <w:r>
        <w:rPr>
          <w:lang w:val="el" w:eastAsia="el"/>
        </w:rPr>
        <w:t>17. Την υπό στοιχεία ΔΕΠΕΑ/οικ.182365/17.10.2017 (Β’4003) απόφαση του Υπουργού Περιβάλλοντος και Ενέργειας «Έγκριση και εφαρμογή των Τεχνικών Οδηγιών TEE για την Ενεργειακή Απόδοση Κτιρίων».</w:t>
      </w:r>
    </w:p>
    <w:p>
      <w:pPr>
        <w:spacing w:before="240" w:after="240"/>
        <w:rPr>
          <w:lang w:val="el" w:eastAsia="el"/>
        </w:rPr>
      </w:pPr>
      <w:r>
        <w:rPr>
          <w:lang w:val="el" w:eastAsia="el"/>
        </w:rPr>
        <w:t>18. Την υπό στοιχεία Υ6/9.7.2019 απόφαση του Πρωθυπουργού «Ανάθεση αρμοδιοτήτων στον Υπουργό Επικρατείας» (Β’2902).</w:t>
      </w:r>
    </w:p>
    <w:p>
      <w:pPr>
        <w:spacing w:before="240" w:after="240"/>
        <w:rPr>
          <w:lang w:val="el" w:eastAsia="el"/>
        </w:rPr>
      </w:pPr>
      <w:r>
        <w:rPr>
          <w:lang w:val="el" w:eastAsia="el"/>
        </w:rPr>
        <w:t>19.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20. Την υπ’ αρ. 3981/25.2.2020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lang w:val="el" w:eastAsia="el"/>
        </w:rPr>
        <w:t>21. Την υπό στοιχεία 29810 ΕΞ 2020 απόφαση του Υπουργού Επικρατείας «Διαδικασία αυθεντικοποίησης υπαλλήλων του δημοσίου τομέα σε ψηφιακές δημόσιες υπηρεσίες» (Β’4798).</w:t>
      </w:r>
    </w:p>
    <w:p>
      <w:pPr>
        <w:spacing w:before="240" w:after="240"/>
        <w:rPr>
          <w:lang w:val="el" w:eastAsia="el"/>
        </w:rPr>
      </w:pPr>
      <w:r>
        <w:rPr>
          <w:lang w:val="el" w:eastAsia="el"/>
        </w:rPr>
        <w:t>22. Την υπό στοιχεία 38428 ΕΞ 2021/29.10.2021 απόφαση του Υπουργού Επικρατείας «Κανόνες για την παροχή ψηφιακών δημόσιων υπηρεσιών» (Β’5231).</w:t>
      </w:r>
    </w:p>
    <w:p>
      <w:pPr>
        <w:spacing w:before="240" w:after="240"/>
        <w:rPr>
          <w:lang w:val="el" w:eastAsia="el"/>
        </w:rPr>
      </w:pPr>
      <w:r>
        <w:rPr>
          <w:lang w:val="el" w:eastAsia="el"/>
        </w:rPr>
        <w:t>23. Την υπ’ αρ. 118944/23.10.2019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(Β’3990).</w:t>
      </w:r>
    </w:p>
    <w:p>
      <w:pPr>
        <w:spacing w:before="240" w:after="240"/>
        <w:rPr>
          <w:lang w:val="el" w:eastAsia="el"/>
        </w:rPr>
      </w:pPr>
      <w:r>
        <w:rPr>
          <w:lang w:val="el" w:eastAsia="el"/>
        </w:rPr>
        <w:t>24. Την υπό στοιχεία ΥΠΕΝ/ΔΕΠΕΑ/68315/502/ 01.07.2022 κοινή απόφαση των Υπουργών Οικονομικών, Περιβάλλοντος και Ενέργειας, Εσωτερικών και Επικρατείας «Μέτρα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 (Β’3424).</w:t>
      </w:r>
    </w:p>
    <w:p>
      <w:pPr>
        <w:spacing w:before="240" w:after="240"/>
        <w:rPr>
          <w:lang w:val="el" w:eastAsia="el"/>
        </w:rPr>
      </w:pPr>
      <w:r>
        <w:rPr>
          <w:lang w:val="el" w:eastAsia="el"/>
        </w:rPr>
        <w:t>25. Την ανάγκη επικαιροποίησης του πεδίου εφαρμογής αναφορικά με τις δράσεις εξοικονόμησης ενέργειας στα κτίρια του δημόσιου τομέα και τις εγκαταστάσεις που ανήκουν σε ή χρησιμοποιούνται από φορείς του.</w:t>
      </w:r>
    </w:p>
    <w:p>
      <w:pPr>
        <w:spacing w:before="240" w:after="240"/>
        <w:rPr>
          <w:lang w:val="el" w:eastAsia="el"/>
        </w:rPr>
      </w:pPr>
      <w:r>
        <w:rPr>
          <w:lang w:val="el" w:eastAsia="el"/>
        </w:rPr>
        <w:t>26. Το γεγονός ότι σύμφωνα με την υπό στοιχεία ΥΠΕΝ/ΔΠΔΑ/72543/14.07.2022 εισήγηση της Γ.Δ.Ο.Υ. του Υπουργείου Περιβάλλοντος και Ενέργειας δεν προκαλείται δαπάνη σε βάρος του κρατικού προϋπολογισμού και η δαπάνη που θα προκληθεί από την εφαρμογή της παρούσας θα καθοριστεί με νεότερες εφαρμοστικές αποφάσεις, αποφασίζουμε:</w:t>
      </w:r>
    </w:p>
    <w:p>
      <w:pPr>
        <w:spacing w:before="240" w:after="240"/>
        <w:rPr>
          <w:lang w:val="el" w:eastAsia="el"/>
        </w:rPr>
      </w:pPr>
      <w:r>
        <w:rPr>
          <w:lang w:val="el" w:eastAsia="el"/>
        </w:rPr>
        <w:t>Η υπό στοιχεία ΥΠΕΝ/ΔΕΠΕΑ/68315/502/01.07.2022 κοινή υπουργική απόφαση «Μέτρα για τη βελτίωση της ενεργειακής απόδοσης και την εξοικονόμηση ενέργειας σε κτίρια και εγκαταστάσεις που ανήκουν σε ή χρησιμοποιούνται από φορείς του Δημόσιου Τομέα» (Β’3424) τροποποιείται ως εξής:</w:t>
      </w:r>
    </w:p>
    <w:p>
      <w:pPr>
        <w:spacing w:before="240" w:after="240"/>
        <w:rPr>
          <w:lang w:val="el" w:eastAsia="el"/>
        </w:rPr>
      </w:pPr>
      <w:r>
        <w:rPr>
          <w:lang w:val="el" w:eastAsia="el"/>
        </w:rPr>
        <w:t>1. Στην πρώτη παράγραφο του άρθρου 1 προστίθενται «οι Δημοτικές Επιχειρήσεις Ύδρευσης και Αποχέτευσης» και η παράγραφος αντικαθίσταται ως εξής:</w:t>
      </w:r>
    </w:p>
    <w:p>
      <w:pPr>
        <w:spacing w:before="240" w:after="240"/>
        <w:rPr>
          <w:lang w:val="el" w:eastAsia="el"/>
        </w:rPr>
      </w:pPr>
      <w:r>
        <w:rPr>
          <w:lang w:val="el" w:eastAsia="el"/>
        </w:rPr>
        <w:t>«1. Στο πεδίο εφαρμογής της παρούσας εμπίπτουν όλοι οι φορείς του δημόσιου τομέα κατά την έννοια του άρθρου 14 του ν. 4270/2014 (Α’143), καθώς και οι Δημοτικές Επιχειρήσεις Ύδρευσης και Αποχέτευσης (Δ.Ε.Υ.Α.) που δεν περιλαμβάνονται στο μητρώο φορέων Γενικής Κυβέρνησης.</w:t>
      </w:r>
    </w:p>
    <w:p>
      <w:pPr>
        <w:spacing w:before="240" w:after="240"/>
        <w:rPr>
          <w:lang w:val="el" w:eastAsia="el"/>
        </w:rPr>
      </w:pPr>
      <w:r>
        <w:rPr>
          <w:lang w:val="el" w:eastAsia="el"/>
        </w:rPr>
        <w:t>Για τους φορείς αυτούς τίθεται από τη δημοσίευση της παρούσας και εντεύθεν στόχος μείωσης της κατανάλωσης ηλεκτρικής ενέργειας ο οποίος δεν μπορεί να είναι μικρότερος από δέκα τοις εκατό (10%) σε σχέση με τις καταναλώσεις της ίδιας/αντίστοιχης περιόδου του έτους 2019 για το πρώτο έτος εφαρμογής της παρούσας. Για τα επόμενα έτη ο στόχος θα επαναπροσδιοριστεί.».</w:t>
      </w:r>
    </w:p>
    <w:p>
      <w:pPr>
        <w:spacing w:before="240" w:after="240"/>
        <w:rPr>
          <w:lang w:val="el" w:eastAsia="el"/>
        </w:rPr>
      </w:pPr>
      <w:r>
        <w:rPr>
          <w:lang w:val="el" w:eastAsia="el"/>
        </w:rPr>
        <w:t>2. Η τρίτη παράγραφος του άρθρου 4 αντικαθίσταται ως εξής:</w:t>
      </w:r>
    </w:p>
    <w:p>
      <w:pPr>
        <w:spacing w:before="240" w:after="240"/>
        <w:rPr>
          <w:lang w:val="el" w:eastAsia="el"/>
        </w:rPr>
      </w:pPr>
      <w:r>
        <w:rPr>
          <w:lang w:val="el" w:eastAsia="el"/>
        </w:rPr>
        <w:t>«3. Για τους ΟΤΑ Α’ και Β’ βαθμού ο Υπεύθυνος Ενεργειακών Υποδομών/Εγκαταστάσεων ορίζεται από τον οικείο Δήμαρχο ή Περιφερειάρχη, αντίστοιχα, και είναι αρμόδιος και για τα νομικά πρόσωπα του οικείου ΟΤΑ, συμπεριλαμβανομένων των ΔΕΥΑ.».</w:t>
      </w:r>
    </w:p>
    <w:p>
      <w:pPr>
        <w:spacing w:before="240" w:after="240"/>
        <w:rPr>
          <w:lang w:val="el" w:eastAsia="el"/>
        </w:rPr>
      </w:pPr>
      <w:r>
        <w:rPr>
          <w:lang w:val="el" w:eastAsia="el"/>
        </w:rPr>
        <w:t>3. Κατά τα λοιπά ισχύει η ανωτέρω τροποποιούμενη απόφαση.</w:t>
      </w:r>
    </w:p>
    <w:p>
      <w:pPr>
        <w:spacing w:before="240" w:after="240"/>
        <w:rPr>
          <w:lang w:val="el" w:eastAsia="el"/>
        </w:rPr>
      </w:pPr>
      <w:r>
        <w:rPr>
          <w:lang w:val="el" w:eastAsia="el"/>
        </w:rPr>
        <w:t>4. 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