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6Λ2Β46ΜΠ3Ζ-Υ96</w:t>
      </w:r>
    </w:p>
    <w:p>
      <w:pPr>
        <w:pStyle w:val="Title"/>
        <w:spacing w:before="120" w:after="360"/>
        <w:rPr>
          <w:lang w:val="el" w:eastAsia="el"/>
        </w:rPr>
      </w:pPr>
      <w:r>
        <w:rPr>
          <w:b/>
          <w:bCs/>
          <w:lang w:val="el" w:eastAsia="el"/>
        </w:rPr>
        <w:t>Αριθ. ΦΕΚ: Β’ 4072/29.7.2022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ΥΠΟΥΡΓΕΙΟ ΟΙΚΟΝΟΜΙΚΩΝ</w:t>
      </w:r>
    </w:p>
    <w:p>
      <w:pPr>
        <w:pStyle w:val="PreambelText"/>
        <w:spacing w:before="240" w:after="240"/>
        <w:rPr>
          <w:lang w:val="el" w:eastAsia="el"/>
        </w:rPr>
      </w:pPr>
      <w:r>
        <w:rPr>
          <w:b/>
          <w:bCs/>
          <w:lang w:val="el" w:eastAsia="el"/>
        </w:rPr>
        <w:t>α. ΓΡΑΦΕΙΟ ΥΦΥΠΟΥΡΓΟΥ</w:t>
      </w:r>
    </w:p>
    <w:p>
      <w:pPr>
        <w:pStyle w:val="PreambelText"/>
        <w:spacing w:before="240" w:after="240"/>
        <w:rPr>
          <w:lang w:val="el" w:eastAsia="el"/>
        </w:rPr>
      </w:pPr>
      <w:r>
        <w:rPr>
          <w:b/>
          <w:bCs/>
          <w:lang w:val="el" w:eastAsia="el"/>
        </w:rPr>
        <w:t>β. ΓΕΝΙΚΗ ΓΡΑΜΜΑΤΕΙΑ ΦΟΡΟΛΟΓΙΚΗΣ ΠΟΛΙΤΙΚΗΣ &amp; ΔΗΜΟΣΙΑΣ ΠΕΡΙΟΥΣΙΑΣ ΔΙΕΥΘΥΝΣΗ ΦΟΡΟΛΟΓΙΚΗΣ ΠΟΛΙΤΙΚΗΣ</w:t>
      </w:r>
    </w:p>
    <w:p>
      <w:pPr>
        <w:pStyle w:val="PreambelText"/>
        <w:spacing w:before="240" w:after="240"/>
        <w:rPr>
          <w:lang w:val="el" w:eastAsia="el"/>
        </w:rPr>
      </w:pPr>
      <w:r>
        <w:rPr>
          <w:b/>
          <w:bCs/>
          <w:lang w:val="el" w:eastAsia="el"/>
        </w:rPr>
        <w:t>2.</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ΦΟΡΟΛΟΓΙΚΗΣ ΔΙΟΙΚΗΣΗΣ ΔΙΕΥΘΥΝΣΗ ΕΦΑΡΜΟΓΗΣ ΑΜΕΣΗΣ ΦΟΡΟΛΟΓΙΑΣ ΤΜΗΜΑ Γ΄-ΦΟΡΟΥ ΠΛΟΙΩΝ &amp; ΝΑΥΤΙΛΙΑΚΩΝ ΕΤΑΙΡΕΙΩΝ</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10184, Αθήνα</w:t>
      </w:r>
    </w:p>
    <w:p>
      <w:pPr>
        <w:pStyle w:val="PreambelText"/>
        <w:spacing w:before="240" w:after="240"/>
        <w:rPr>
          <w:lang w:val="el" w:eastAsia="el"/>
        </w:rPr>
      </w:pPr>
      <w:r>
        <w:rPr>
          <w:b/>
          <w:bCs/>
          <w:lang w:val="el" w:eastAsia="el"/>
        </w:rPr>
        <w:t>Τηλέφωνο : 210 3375149-079</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deaf.c@aade.gr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 .gr</w:t>
        </w:r>
      </w:hyperlink>
    </w:p>
    <w:p>
      <w:pPr>
        <w:pStyle w:val="PreambelText"/>
        <w:spacing w:before="240" w:after="240"/>
        <w:rPr>
          <w:lang w:val="el" w:eastAsia="el"/>
        </w:rPr>
      </w:pPr>
      <w:r>
        <w:rPr>
          <w:b/>
          <w:bCs/>
          <w:lang w:val="el" w:eastAsia="el"/>
        </w:rPr>
        <w:t>Β. ΓΕΝΙΚΗ ΔΙΕΥΘΥΝΣΗ ΗΛΕΚΤΡΟΝΙΚΗΣ ΔΙΑΚΥΒΕΡΝΗΣΗΣ Α.Α.Δ.Ε ΔΙΕΥΘΥΝΣΗ ΑΝΑΠΤΥΞΗΣ ΦΟΡΟΛΟΓΙΚΩΝ ΕΦΑΡΜΟΓΩΝ (Δ.Α.Φ.Ε.) ΤΜΗΜΑ Α΄</w:t>
      </w:r>
    </w:p>
    <w:p>
      <w:pPr>
        <w:pStyle w:val="PreambelText"/>
        <w:spacing w:before="240" w:after="240"/>
        <w:rPr>
          <w:lang w:val="el" w:eastAsia="el"/>
        </w:rPr>
      </w:pPr>
      <w:r>
        <w:rPr>
          <w:b/>
          <w:bCs/>
          <w:lang w:val="el" w:eastAsia="el"/>
        </w:rPr>
        <w:t>ΔΙΕΥΘΥΝΣΗ ΕΠΙΧΕΙΡΙΑΚΩΝ ΔΙΑΔΙΚΑΣΙΩΝ (ΔΙ.ΕΠΙ.ΔΙ.)</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Κωδ : 183 46 Μοσχάτο</w:t>
      </w:r>
    </w:p>
    <w:p>
      <w:pPr>
        <w:spacing w:before="240" w:after="240"/>
        <w:rPr>
          <w:lang w:val="el" w:eastAsia="el"/>
        </w:rPr>
      </w:pPr>
      <w:r>
        <w:rPr>
          <w:b/>
          <w:bCs/>
          <w:lang w:val="el" w:eastAsia="el"/>
        </w:rPr>
        <w:t>Τηλέφωνο : 210-4803258/57</w:t>
      </w:r>
    </w:p>
    <w:p>
      <w:pPr>
        <w:spacing w:before="240" w:after="240"/>
        <w:rPr>
          <w:lang w:val="el" w:eastAsia="el"/>
        </w:rPr>
      </w:pPr>
      <w:r>
        <w:rPr>
          <w:b/>
          <w:bCs/>
          <w:lang w:val="el" w:eastAsia="el"/>
        </w:rPr>
        <w:t>Fax : 210-4822209</w:t>
      </w:r>
    </w:p>
    <w:p>
      <w:pPr>
        <w:spacing w:before="240" w:after="240"/>
        <w:rPr>
          <w:lang w:val="el" w:eastAsia="el"/>
        </w:rPr>
      </w:pPr>
      <w:r>
        <w:rPr>
          <w:b/>
          <w:bCs/>
          <w:lang w:val="el" w:eastAsia="el"/>
        </w:rPr>
        <w:t>Url :</w:t>
      </w:r>
      <w:hyperlink r:id="rId6" w:history="1">
        <w:r>
          <w:rPr>
            <w:rStyle w:val="Hyperlink"/>
            <w:b/>
            <w:bCs/>
            <w:color w:val="0000EE"/>
            <w:u w:color="0000EE"/>
            <w:lang w:val="el" w:eastAsia="el"/>
          </w:rPr>
          <w:t>www .aade.gr</w:t>
        </w:r>
      </w:hyperlink>
    </w:p>
    <w:p>
      <w:pPr>
        <w:spacing w:before="240" w:after="240"/>
        <w:rPr>
          <w:lang w:val="el" w:eastAsia="el"/>
        </w:rPr>
      </w:pPr>
      <w:r>
        <w:rPr>
          <w:b/>
          <w:bCs/>
          <w:lang w:val="el" w:eastAsia="el"/>
        </w:rPr>
        <w:t>ΘΕΜΑ: Παράταση της προθεσμίας υποβολής των δηλώσεων φόρου πλοίων πρώτης κατηγορίας του ν. 27/1975.</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5 του άρθρου 22 του ν. 2020/1992 (Α’34), με τις οποίες παρέχεται εξουσιοδότηση στον Υπουργό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για υποβολή φορολογικών δηλώσεων σε εξαιρετικές περιπτώσεις,</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8 του ν. 1284/1982 (Α’ 114), με τις οποίες παρέχεται εξουσιοδότηση στον Υπουργό Οικονομικών να παρατείνει σε εξαιρετικές περιπτώσεις, με απόφασή του, που δημοσιεύεται στην Εφημερίδα της Κυβερνήσεως, τις προθεσμίες καταβολής χρεών προς το Δημόσιο και τρίτους που εισπράττονται από τα δημόσια ταμεία,</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6 και 18 του ν. 4174/2013 (Α</w:t>
      </w:r>
      <w:r>
        <w:rPr>
          <w:b/>
          <w:bCs/>
          <w:sz w:val="30"/>
          <w:szCs w:val="30"/>
          <w:vertAlign w:val="superscript"/>
          <w:lang w:val="el" w:eastAsia="el"/>
        </w:rPr>
        <w:t>΄</w:t>
      </w:r>
      <w:r>
        <w:rPr>
          <w:b/>
          <w:bCs/>
          <w:lang w:val="el" w:eastAsia="el"/>
        </w:rPr>
        <w:t xml:space="preserve"> 170), δ) του άρθρου 14 του ν. 27/1975 ( Α΄ 77),</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122 του ν. 4446/2016 (Α</w:t>
      </w:r>
      <w:r>
        <w:rPr>
          <w:b/>
          <w:bCs/>
          <w:sz w:val="30"/>
          <w:szCs w:val="30"/>
          <w:vertAlign w:val="superscript"/>
          <w:lang w:val="el" w:eastAsia="el"/>
        </w:rPr>
        <w:t>΄</w:t>
      </w:r>
      <w:r>
        <w:rPr>
          <w:b/>
          <w:bCs/>
          <w:lang w:val="el" w:eastAsia="el"/>
        </w:rPr>
        <w:t xml:space="preserve"> 240) και</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146 του ν. 4808/2021 (Α</w:t>
      </w:r>
      <w:r>
        <w:rPr>
          <w:b/>
          <w:bCs/>
          <w:sz w:val="30"/>
          <w:szCs w:val="30"/>
          <w:vertAlign w:val="superscript"/>
          <w:lang w:val="el" w:eastAsia="el"/>
        </w:rPr>
        <w:t>΄</w:t>
      </w:r>
      <w:r>
        <w:rPr>
          <w:b/>
          <w:bCs/>
          <w:lang w:val="el" w:eastAsia="el"/>
        </w:rPr>
        <w:t xml:space="preserve"> 101) για την αναπροσαρμογή των συντελεστών φόρου και εισφοράς πλοίων πρώτης κατηγορίας του ν. 27/1975, καθώς και εισφοράς του ν.29/1975.</w:t>
      </w:r>
    </w:p>
    <w:p>
      <w:pPr>
        <w:spacing w:before="240" w:after="240"/>
        <w:rPr>
          <w:lang w:val="el" w:eastAsia="el"/>
        </w:rPr>
      </w:pPr>
      <w:r>
        <w:rPr>
          <w:b/>
          <w:bCs/>
          <w:lang w:val="el" w:eastAsia="el"/>
        </w:rPr>
        <w:t>2. Το Κεφάλαιο Α</w:t>
      </w:r>
      <w:r>
        <w:rPr>
          <w:b/>
          <w:bCs/>
          <w:sz w:val="30"/>
          <w:szCs w:val="30"/>
          <w:vertAlign w:val="superscript"/>
          <w:lang w:val="el" w:eastAsia="el"/>
        </w:rPr>
        <w:t>΄</w:t>
      </w:r>
      <w:r>
        <w:rPr>
          <w:b/>
          <w:bCs/>
          <w:lang w:val="el" w:eastAsia="el"/>
        </w:rPr>
        <w:t xml:space="preserve">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w:t>
      </w:r>
      <w:r>
        <w:rPr>
          <w:b/>
          <w:bCs/>
          <w:sz w:val="30"/>
          <w:szCs w:val="30"/>
          <w:vertAlign w:val="superscript"/>
          <w:lang w:val="el" w:eastAsia="el"/>
        </w:rPr>
        <w:t>΄</w:t>
      </w:r>
      <w:r>
        <w:rPr>
          <w:b/>
          <w:bCs/>
          <w:lang w:val="el" w:eastAsia="el"/>
        </w:rPr>
        <w:t xml:space="preserve"> 94), ιδίως το άρθρο 41 αυτού.</w:t>
      </w:r>
    </w:p>
    <w:p>
      <w:pPr>
        <w:spacing w:before="240" w:after="240"/>
        <w:rPr>
          <w:lang w:val="el" w:eastAsia="el"/>
        </w:rPr>
      </w:pPr>
      <w:r>
        <w:rPr>
          <w:b/>
          <w:bCs/>
          <w:lang w:val="el" w:eastAsia="el"/>
        </w:rPr>
        <w:t>3. Το π.δ. 83/2019 «Διορισμός Αντιπροέδρου της Κυβέρνησης, Υπουργών, Αναπληρωτών Υπουργών και Υφυπουργών» (Α’121).</w:t>
      </w:r>
    </w:p>
    <w:p>
      <w:pPr>
        <w:spacing w:before="240" w:after="240"/>
        <w:rPr>
          <w:lang w:val="el" w:eastAsia="el"/>
        </w:rPr>
      </w:pPr>
      <w:r>
        <w:rPr>
          <w:b/>
          <w:bCs/>
          <w:lang w:val="el" w:eastAsia="el"/>
        </w:rPr>
        <w:t>4. Την υπό στοιχεία Υ2/9.7.2019 απόφαση του Πρωθυπουργού «Σύσταση Θέσεων Αναπληρωτή Υπουργού και Υφυπουργών» (Β</w:t>
      </w:r>
      <w:r>
        <w:rPr>
          <w:b/>
          <w:bCs/>
          <w:sz w:val="30"/>
          <w:szCs w:val="30"/>
          <w:vertAlign w:val="superscript"/>
          <w:lang w:val="el" w:eastAsia="el"/>
        </w:rPr>
        <w:t>΄</w:t>
      </w:r>
      <w:r>
        <w:rPr>
          <w:b/>
          <w:bCs/>
          <w:lang w:val="el" w:eastAsia="el"/>
        </w:rPr>
        <w:t xml:space="preserve"> 2901).</w:t>
      </w:r>
    </w:p>
    <w:p>
      <w:pPr>
        <w:spacing w:before="240" w:after="240"/>
        <w:rPr>
          <w:lang w:val="el" w:eastAsia="el"/>
        </w:rPr>
      </w:pPr>
      <w:r>
        <w:rPr>
          <w:b/>
          <w:bCs/>
          <w:lang w:val="el" w:eastAsia="el"/>
        </w:rPr>
        <w:t>5. 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b/>
          <w:bCs/>
          <w:lang w:val="el" w:eastAsia="el"/>
        </w:rPr>
        <w:t>6. Το π.δ. 142/2017 «Οργανισμός Υπουργείου Οικονομικών» (Α</w:t>
      </w:r>
      <w:r>
        <w:rPr>
          <w:b/>
          <w:bCs/>
          <w:sz w:val="30"/>
          <w:szCs w:val="30"/>
          <w:vertAlign w:val="superscript"/>
          <w:lang w:val="el" w:eastAsia="el"/>
        </w:rPr>
        <w:t>΄</w:t>
      </w:r>
      <w:r>
        <w:rPr>
          <w:b/>
          <w:bCs/>
          <w:lang w:val="el" w:eastAsia="el"/>
        </w:rPr>
        <w:t xml:space="preserve"> 181).</w:t>
      </w:r>
    </w:p>
    <w:p>
      <w:pPr>
        <w:spacing w:before="240" w:after="240"/>
        <w:rPr>
          <w:lang w:val="el" w:eastAsia="el"/>
        </w:rPr>
      </w:pPr>
      <w:r>
        <w:rPr>
          <w:b/>
          <w:bCs/>
          <w:lang w:val="el" w:eastAsia="el"/>
        </w:rPr>
        <w:t>7.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8. Την υπό στοιχεία Δ. ΟΡΓ. Α 1125859 ΕΞ 2020/23.10.2020 απόφαση του Διοικητή της ΑΑΔΕ «Οργανισμός της Ανεξάρτητης Αρχής Δημοσίων Εσόδων (Α.Α.Δ.Ε.)» (Β</w:t>
      </w:r>
      <w:r>
        <w:rPr>
          <w:b/>
          <w:bCs/>
          <w:sz w:val="30"/>
          <w:szCs w:val="30"/>
          <w:vertAlign w:val="superscript"/>
          <w:lang w:val="el" w:eastAsia="el"/>
        </w:rPr>
        <w:t>΄</w:t>
      </w:r>
      <w:r>
        <w:rPr>
          <w:b/>
          <w:bCs/>
          <w:lang w:val="el" w:eastAsia="el"/>
        </w:rPr>
        <w:t xml:space="preserve"> 4738).</w:t>
      </w:r>
    </w:p>
    <w:p>
      <w:pPr>
        <w:spacing w:before="240" w:after="240"/>
        <w:rPr>
          <w:lang w:val="el" w:eastAsia="el"/>
        </w:rPr>
      </w:pPr>
      <w:r>
        <w:rPr>
          <w:b/>
          <w:bCs/>
          <w:lang w:val="el" w:eastAsia="el"/>
        </w:rPr>
        <w:t>9. Την παρ. 1 του άρθρου 1 (Σύσταση Γενικής Γραμματείας Φορολογικής Πολιτικής και Δημόσιας Περιουσίας στο Υπουργείο Οικονομικών) 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b/>
          <w:bCs/>
          <w:lang w:val="el" w:eastAsia="el"/>
        </w:rPr>
        <w:t>10. Τις υπό στοιχεία Α. 1026/22.02.2022 (Β’813), 41855 ΕΞ2022/29.03.2022 (Β’1514) και Α. 1069/2022 (Β’2675) αποφάσεις του Υφυπουργού Οικονομικών «Παράταση της προθεσμίας υποβολής των δηλώσεων φόρου πλοίων πρώτης κατηγορίας του ν. 27/1975».</w:t>
      </w:r>
    </w:p>
    <w:p>
      <w:pPr>
        <w:spacing w:before="240" w:after="240"/>
        <w:rPr>
          <w:lang w:val="el" w:eastAsia="el"/>
        </w:rPr>
      </w:pPr>
      <w:r>
        <w:rPr>
          <w:b/>
          <w:bCs/>
          <w:lang w:val="el" w:eastAsia="el"/>
        </w:rPr>
        <w:t>11. Την ανάγκη διευκόλυνσης των υπόχρεων σε υποβολή της ετήσιας δήλωσης φόρου πλοίων πρώτης κατηγορίας του ν. 27/1975 (Α’77) με τη χρήση ηλεκτρονικής μεθόδου επικοινωνίας μέσω του ειδικού δικτύου TAXISnet, καθώς και των υπόχρεων σε υποβολή χειρόγραφων δηλώσεων στις περιπτώσεις μίσθωσης γυμνών πλοίων και χρηματοδοτικής μίσθωσης πλοίων της ίδιας κατηγορίας του ν. 27/1975 (Α’77).</w:t>
      </w:r>
    </w:p>
    <w:p>
      <w:pPr>
        <w:spacing w:before="240" w:after="240"/>
        <w:rPr>
          <w:lang w:val="el" w:eastAsia="el"/>
        </w:rPr>
      </w:pPr>
      <w:r>
        <w:rPr>
          <w:b/>
          <w:bCs/>
          <w:lang w:val="el" w:eastAsia="el"/>
        </w:rPr>
        <w:t>12. Το γεγονός ότι από την παρούσα απόφαση δεν προκαλείται δαπάνη σε βάρος του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Η προθεσμία υποβολής των δηλώσεων φόρου πλοίων πρώτης κατηγορίας του ν. 27/1975 (Α’ 77), καθώς και η προθεσμία καταβολής της πρώτης και δεύτερης δόσης του φόρου αυτού, ειδικά για το φορολογικό έτος 2022 οι οποίες με την υπό στοιχεία Α. 1069/2022 (Β’2675) είχαν παραταθεί μέχρι τις 29 Ιουλίου 2022, με την παρούσα παρατείνονται μέχρι τις 31 Αυγούστου 2022.</w:t>
      </w:r>
    </w:p>
    <w:p>
      <w:pPr>
        <w:spacing w:before="240" w:after="240"/>
        <w:rPr>
          <w:lang w:val="el" w:eastAsia="el"/>
        </w:rPr>
      </w:pPr>
      <w:r>
        <w:rPr>
          <w:b/>
          <w:bCs/>
          <w:lang w:val="el" w:eastAsia="el"/>
        </w:rPr>
        <w:t>2. Οι προθεσμίες υποβολής, για το ίδιο φορολογικό έτος, των δηλώσεων φόρου πλοίων πρώτης κατηγορίας του ν. 27/1975 (Α’ 77) λόγω μεταβίβασης πλοίου που παραμένει στην ελληνική σημαία είτε ύψωσης της ελληνικής σημαίας για πρώτη φορά ή ανάθεσης της διαχείρισης πλοίου με ξένη σημαία για πρώτη φορά από την Ελλάδα, μετά την 1</w:t>
      </w:r>
      <w:r>
        <w:rPr>
          <w:b/>
          <w:bCs/>
          <w:sz w:val="30"/>
          <w:szCs w:val="30"/>
          <w:vertAlign w:val="superscript"/>
          <w:lang w:val="el" w:eastAsia="el"/>
        </w:rPr>
        <w:t>η</w:t>
      </w:r>
      <w:r>
        <w:rPr>
          <w:b/>
          <w:bCs/>
          <w:lang w:val="el" w:eastAsia="el"/>
        </w:rPr>
        <w:t xml:space="preserve"> Ιανουαρίου του έτους 2022, που λήγουν μέχρι και τις 30 Αυγούστου 2022, με την παρούσα παρατείνονται μέχρι τις 31 Αυγούστου 2022.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Δ.Ο.Υ. Πλοίων Πειραιά</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Επιχειρησιακή Διεύθυνση ΣΔΟΕ Αττικής - Επιχειρησιακή Διεύθυνση ΣΔΟΕ Μακεδονίας</w:t>
      </w:r>
    </w:p>
    <w:p>
      <w:pPr>
        <w:spacing w:before="240" w:after="240"/>
        <w:rPr>
          <w:lang w:val="el" w:eastAsia="el"/>
        </w:rPr>
      </w:pPr>
      <w:r>
        <w:rPr>
          <w:b/>
          <w:bCs/>
          <w:lang w:val="el" w:eastAsia="el"/>
        </w:rPr>
        <w:t>4. Ηλεκτρονική Βιβλιοθήκη</w:t>
      </w:r>
    </w:p>
    <w:p>
      <w:pPr>
        <w:spacing w:before="240" w:after="240"/>
        <w:rPr>
          <w:lang w:val="el" w:eastAsia="el"/>
        </w:rPr>
      </w:pPr>
      <w:r>
        <w:rPr>
          <w:b/>
          <w:bCs/>
          <w:lang w:val="el" w:eastAsia="el"/>
        </w:rPr>
        <w:t>5. Εθνικό Τυπογραφείο</w:t>
      </w:r>
    </w:p>
    <w:p>
      <w:pPr>
        <w:spacing w:before="240" w:after="240"/>
        <w:rPr>
          <w:lang w:val="el" w:eastAsia="el"/>
        </w:rPr>
      </w:pPr>
      <w:r>
        <w:rPr>
          <w:b/>
          <w:bCs/>
          <w:lang w:val="el" w:eastAsia="el"/>
        </w:rPr>
        <w:t xml:space="preserve">II. </w:t>
      </w:r>
      <w:r>
        <w:rPr>
          <w:b/>
          <w:bCs/>
          <w:u w:val="single"/>
          <w:lang w:val="el" w:eastAsia="el"/>
        </w:rPr>
        <w:t>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 Υφυπουργού Οικονομικών</w:t>
      </w:r>
    </w:p>
    <w:p>
      <w:pPr>
        <w:spacing w:before="240" w:after="240"/>
        <w:rPr>
          <w:lang w:val="el" w:eastAsia="el"/>
        </w:rPr>
      </w:pPr>
      <w:r>
        <w:rPr>
          <w:b/>
          <w:bCs/>
          <w:lang w:val="el" w:eastAsia="el"/>
        </w:rPr>
        <w:t>3. Γραφείο Γεν. Γραμ. Φορολογικής Πολιτικής και Δημόσιας Περιουσίας</w:t>
      </w:r>
    </w:p>
    <w:p>
      <w:pPr>
        <w:spacing w:before="240" w:after="240"/>
        <w:rPr>
          <w:lang w:val="el" w:eastAsia="el"/>
        </w:rPr>
      </w:pPr>
      <w:r>
        <w:rPr>
          <w:b/>
          <w:bCs/>
          <w:lang w:val="el" w:eastAsia="el"/>
        </w:rPr>
        <w:t>4. Αποδέκτες πινάκων Α , Β (εκτός των αριθ. 1 και 2 αυτού), Ζ , Η (πλην 4,10 και 11) Θ , Ι , ΙΒ ( τα 5 και 7), ΙΣΤ (το 2) και ΚΓ</w:t>
      </w:r>
    </w:p>
    <w:p>
      <w:pPr>
        <w:spacing w:before="240" w:after="240"/>
        <w:rPr>
          <w:lang w:val="el" w:eastAsia="el"/>
        </w:rPr>
      </w:pPr>
      <w:r>
        <w:rPr>
          <w:b/>
          <w:bCs/>
          <w:lang w:val="el" w:eastAsia="el"/>
        </w:rPr>
        <w:t>5. ΔΤΔ-Εγκεκριμένοι Οικονομικοί Φορείς</w:t>
      </w:r>
    </w:p>
    <w:p>
      <w:pPr>
        <w:spacing w:before="240" w:after="240"/>
        <w:rPr>
          <w:lang w:val="el" w:eastAsia="el"/>
        </w:rPr>
      </w:pPr>
      <w:r>
        <w:rPr>
          <w:b/>
          <w:bCs/>
          <w:lang w:val="el" w:eastAsia="el"/>
        </w:rPr>
        <w:t>6. Υπουργείο Ναυτιλίας και Νησιωτικής Πολιτικής</w:t>
      </w:r>
    </w:p>
    <w:p>
      <w:pPr>
        <w:spacing w:before="240" w:after="240"/>
        <w:rPr>
          <w:lang w:val="el" w:eastAsia="el"/>
        </w:rPr>
      </w:pPr>
      <w:r>
        <w:rPr>
          <w:b/>
          <w:bCs/>
          <w:lang w:val="el" w:eastAsia="el"/>
        </w:rPr>
        <w:t>Ακτή Βασιλειάδη Πύλες Ε1-Ε2, 18510 Πειραιάς</w:t>
      </w:r>
    </w:p>
    <w:p>
      <w:pPr>
        <w:spacing w:before="240" w:after="240"/>
        <w:rPr>
          <w:lang w:val="el" w:eastAsia="el"/>
        </w:rPr>
      </w:pPr>
      <w:r>
        <w:rPr>
          <w:b/>
          <w:bCs/>
          <w:lang w:val="el" w:eastAsia="el"/>
        </w:rPr>
        <w:t>7. 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8. ΠΕΡΙΟΔΙΚΟ «ΦΟΡΟΛΟΓΙΚΗ ΕΠΙΘΕΩΡΗΣΗ»</w:t>
      </w:r>
    </w:p>
    <w:p>
      <w:pPr>
        <w:spacing w:before="240" w:after="240"/>
        <w:rPr>
          <w:lang w:val="el" w:eastAsia="el"/>
        </w:rPr>
      </w:pPr>
      <w:r>
        <w:rPr>
          <w:b/>
          <w:bCs/>
          <w:lang w:val="el" w:eastAsia="el"/>
        </w:rPr>
        <w:t xml:space="preserve">III. </w:t>
      </w:r>
      <w:r>
        <w:rPr>
          <w:b/>
          <w:bCs/>
          <w:u w:val="single"/>
          <w:lang w:val="el" w:eastAsia="el"/>
        </w:rPr>
        <w:t>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Διευθυντή Φορολογικής Διοίκησης Α.Α.Δ.Ε.</w:t>
      </w:r>
    </w:p>
    <w:p>
      <w:pPr>
        <w:spacing w:before="240" w:after="240"/>
        <w:rPr>
          <w:lang w:val="el" w:eastAsia="el"/>
        </w:rPr>
      </w:pPr>
      <w:r>
        <w:rPr>
          <w:b/>
          <w:bCs/>
          <w:lang w:val="el" w:eastAsia="el"/>
        </w:rPr>
        <w:t>3. Γραφεία κ. κ. Γενικών Δ/ντών</w:t>
      </w:r>
    </w:p>
    <w:p>
      <w:pPr>
        <w:spacing w:before="240" w:after="240"/>
        <w:rPr>
          <w:lang w:val="el" w:eastAsia="el"/>
        </w:rPr>
      </w:pPr>
      <w:r>
        <w:rPr>
          <w:b/>
          <w:bCs/>
          <w:lang w:val="el" w:eastAsia="el"/>
        </w:rPr>
        <w:t>4. Διεύθυνση Νομικής Υποστήριξης της Α.Α.Δ.Ε.</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Γραφείο Προϊσταμένου Διεύθυνσης Εφαρμογής Άμεσης Φορολογίας</w:t>
      </w:r>
    </w:p>
    <w:p>
      <w:pPr>
        <w:spacing w:before="240" w:after="240"/>
        <w:rPr>
          <w:lang w:val="el" w:eastAsia="el"/>
        </w:rPr>
      </w:pPr>
      <w:r>
        <w:rPr>
          <w:b/>
          <w:bCs/>
          <w:lang w:val="el" w:eastAsia="el"/>
        </w:rPr>
        <w:t>7. Διεύθυνση Εφαρμογής Άμεσης Φορολογίας – Τμήμα Γ</w:t>
      </w:r>
      <w:r>
        <w:rPr>
          <w:b/>
          <w:bCs/>
          <w:sz w:val="30"/>
          <w:szCs w:val="30"/>
          <w:vertAlign w:val="superscript"/>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