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2.2897</w:t>
      </w:r>
    </w:p>
    <w:p>
      <w:pPr>
        <w:pStyle w:val="PreambelText"/>
        <w:spacing w:before="240" w:after="240"/>
        <w:rPr>
          <w:lang w:val="el" w:eastAsia="el"/>
        </w:rPr>
      </w:pPr>
      <w:r>
        <w:rPr>
          <w:b/>
          <w:bCs/>
          <w:lang w:val="el" w:eastAsia="el"/>
        </w:rPr>
        <w:t>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 ΥΠΥΤ)</w:t>
      </w:r>
    </w:p>
    <w:p>
      <w:pPr>
        <w:pStyle w:val="PreambelText"/>
        <w:spacing w:before="240" w:after="240"/>
        <w:rPr>
          <w:lang w:val="el" w:eastAsia="el"/>
        </w:rPr>
      </w:pPr>
      <w:r>
        <w:rPr>
          <w:b/>
          <w:bCs/>
          <w:lang w:val="el" w:eastAsia="el"/>
        </w:rPr>
        <w:t>ΟΙ ΥΠΟΥΡΓΟΙ ΟΙΚΟΝΟΜΙΚΩΝ - ΑΝΑΠΤΥΞΗΣ ΚΑΙ ΕΠΕΝΔΥΣΕΩΝ - ΕΡΓΑΣΙΑΣ ΚΑΙ ΚΟΙΝΩΝΙΚΩΝ ΥΠΟΘΕΣΕΩΝ - ΠΕΡΙΒΑΛΛΟΝΤΟΣ ΚΑΙ ΕΝΕΡΓΕΙΑΣ - ΕΣΩΤΕΡΙΚΩΝ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 ΙΔ1 της παρ. ΙΔ του άρθρου πρώτου του ν. 4152/2013 «Επείγοντα μέτρα εφαρμογής των νόμων 4046/2012, 4093/2012, 4127/2013 και 4368/2016» (Α’ 107). 2. Το άρθρου 90 του Κώδικα νομοθεσίας για την Κυβέρνηση και τα κυβερνητικά (π.δ. 63/2005 - Α’ 98) όπως διατηρήθηκε σε ισχύ με την παρ. 22 του άρθρου 119 του ν. 4622/2019 (Α’ 133).</w:t>
      </w:r>
    </w:p>
    <w:p>
      <w:pPr>
        <w:pStyle w:val="PreambelText"/>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Τον ν. 4314/2014 «Για τη διαχείριση, τον έλεγχο και εφαρμογή αναπτυξιακών παρεμβάσεων για την προγραμματική περίοδο 2014-2020» (Α’ 265) και ιδίως την παρ. 12 του άρθρου 58 και την παρ. 4 του άρθρου 28.</w:t>
      </w:r>
    </w:p>
    <w:p>
      <w:pPr>
        <w:pStyle w:val="PreambelText"/>
        <w:spacing w:before="240" w:after="240"/>
        <w:rPr>
          <w:lang w:val="el" w:eastAsia="el"/>
        </w:rPr>
      </w:pPr>
      <w:r>
        <w:rPr>
          <w:lang w:val="el" w:eastAsia="el"/>
        </w:rPr>
        <w:t>8. Toν ν. 4921/2022 «Δουλειά Ξανά -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9. Την υπό στοιχεία Φ.000/8/245258/Σ.37/2016 κοινή απόφαση των Υπουργών Εσωτερικών και Διοικητικής Ανασυγκρότησης, Εθνικής Άμυνας, Οικονομικών και Ναυτιλίας και Νησιωτικής Πολιτικής «Ρύθμιση θεμάτων Κεντρικού Συντονιστικού Οργάνου Διαχείρισης Προσφυγικής Κρίσης (ΚΕ.Σ.Ο.Δ.Π.) και Τοπικών Συντονιστικών Κέντρων Διαχείρισης Προσφυγικής Κρίσης (ΤΟ.Σ.ΚΕ.Δ.Π.)» (Β’ 630),</w:t>
      </w:r>
    </w:p>
    <w:p>
      <w:pPr>
        <w:pStyle w:val="PreambelText"/>
        <w:spacing w:before="240" w:after="240"/>
        <w:rPr>
          <w:lang w:val="el" w:eastAsia="el"/>
        </w:rPr>
      </w:pPr>
      <w:r>
        <w:rPr>
          <w:lang w:val="el" w:eastAsia="el"/>
        </w:rPr>
        <w:t>10. Την περ. η) της παρ. 3 του άρθρου 79 και την παρ. 3 του άρθρου 77 του ν. 4270/2014«Αρχές Δημοσιονομικής Διαχείρισης και Εποπτείας (ενσωμάτωσης της Οδηγίας 2011/85/ΕΕ) Δημόσιο Λογιστικό και άλλες διατάξεις» (Α’ 143).</w:t>
      </w:r>
    </w:p>
    <w:p>
      <w:pPr>
        <w:pStyle w:val="PreambelText"/>
        <w:spacing w:before="240" w:after="240"/>
        <w:rPr>
          <w:lang w:val="el" w:eastAsia="el"/>
        </w:rPr>
      </w:pPr>
      <w:r>
        <w:rPr>
          <w:lang w:val="el" w:eastAsia="el"/>
        </w:rPr>
        <w:t>11. Την υπό στοιχεία 58994/ΕΥΘΥ/4-6-2019 (Β’ 2343) κοινή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pStyle w:val="PreambelText"/>
        <w:spacing w:before="240" w:after="240"/>
        <w:rPr>
          <w:lang w:val="el" w:eastAsia="el"/>
        </w:rPr>
      </w:pPr>
      <w:r>
        <w:rPr>
          <w:lang w:val="el" w:eastAsia="el"/>
        </w:rPr>
        <w:t>12.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Συμβουλίου(ΕΕ L 347 της 20.12.2013, σ. 470 έως 486).</w:t>
      </w:r>
    </w:p>
    <w:p>
      <w:pPr>
        <w:pStyle w:val="PreambelText"/>
        <w:spacing w:before="240" w:after="240"/>
        <w:rPr>
          <w:lang w:val="el" w:eastAsia="el"/>
        </w:rPr>
      </w:pPr>
      <w:r>
        <w:rPr>
          <w:lang w:val="el" w:eastAsia="el"/>
        </w:rPr>
        <w:t>13.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1083/2006(ΕΕ L 347 της 20.12.2013, σ. 320 έως 469).</w:t>
      </w:r>
    </w:p>
    <w:p>
      <w:pPr>
        <w:pStyle w:val="PreambelText"/>
        <w:spacing w:before="240" w:after="240"/>
        <w:rPr>
          <w:lang w:val="el" w:eastAsia="el"/>
        </w:rPr>
      </w:pPr>
      <w:r>
        <w:rPr>
          <w:lang w:val="el" w:eastAsia="el"/>
        </w:rPr>
        <w:t>14. Τον Κανονισμό (ΕΕ) υπ’ 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15. Τον ν. 4624/2019 (Α’ 137) σχετικά με τα μέτρα εφαρμογής του Καν. 2016/679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16. Την υπό στοιχεία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CCI2014GR05M9OP001).</w:t>
      </w:r>
    </w:p>
    <w:p>
      <w:pPr>
        <w:pStyle w:val="PreambelText"/>
        <w:spacing w:before="240" w:after="240"/>
        <w:rPr>
          <w:lang w:val="el" w:eastAsia="el"/>
        </w:rPr>
      </w:pPr>
      <w:r>
        <w:rPr>
          <w:lang w:val="el" w:eastAsia="el"/>
        </w:rPr>
        <w:t>17.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-ΥΠΥΤ)»</w:t>
      </w:r>
    </w:p>
    <w:p>
      <w:pPr>
        <w:pStyle w:val="PreambelText"/>
        <w:spacing w:before="240" w:after="240"/>
        <w:rPr>
          <w:lang w:val="el" w:eastAsia="el"/>
        </w:rPr>
      </w:pPr>
      <w:r>
        <w:rPr>
          <w:lang w:val="el" w:eastAsia="el"/>
        </w:rPr>
        <w:t>18.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40285/29-04-2022 (ορθή επανακοινοποίηση)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20. Το γεγονός ότι από τις διατάξεις της παρούσας προκαλείται συνολική δαπάνη ποσού ύψους 17.153.508,00 ευρώ εκ. του οποίου 8.000.000,00 ευρώ για το 2022 και 6.261.008,00 ευρώ για το 2023, ως προς συγχρηματοδοτούμενο σκέλος συνολικού ποσού 14.261.008,00 ευρώ σε βάρος του ΠΔΕ ΣΑΕ 334/1 του Υπουργείου Εργασίας και Κοινωνικών Υποθέσεων στο πλαίσιο του Επιχειρησιακού Προγράμματος «Ανάπτυξη Ανθρώπινου Δυναμικού Εκπαίδευση και Δια Βίου Μάθηση 2021-2027», καθώς και 1.800.000,00 ευρώ για το 2022 και 1.092.500,00 ευρώ για το 2023 ως προς το εθνικό σκέλος συνολικού ποσού 2.892.500,00 ευρώ σε βάρος του προϋπολογισμού του Οργανισμού Απασχολήσεως Εργατικού Δυναμικού ήδη Δημόσιας Υπηρεσίας Απασχόλησης (Δ.ΥΠ.Α.) (ΚΑΕ 2493),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σε Υπηρεσίες του Υπουργείου Περιβάλλοντος και Ενέργειας και του Υπουργείου Μετανάστευσης και Ασύλου (Υπηρεσίες Υποδοχής και Ταυτοποίησης -ΥΠΥΤ)»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 ΙΔ του άρθρου πρώτου του ν. 4152/2013.</w:t>
      </w:r>
    </w:p>
    <w:p>
      <w:pPr>
        <w:pStyle w:val="MainText"/>
        <w:spacing w:before="120" w:after="0"/>
        <w:rPr>
          <w:lang w:val="el" w:eastAsia="el"/>
        </w:rPr>
      </w:pPr>
      <w:r>
        <w:rPr>
          <w:b/>
          <w:bCs/>
          <w:lang w:val="el" w:eastAsia="el"/>
        </w:rPr>
        <w:t>2.</w:t>
      </w:r>
      <w:r>
        <w:rPr>
          <w:lang w:val="el" w:eastAsia="el"/>
        </w:rPr>
        <w:t xml:space="preserve"> Η δράση της απασχόλησης, κατά το συγχρηματοδοτούμενο οκτάμηνης διάρκειας σκέλος της, απευθύνεται σε Υπηρεσίες του Υπουργείου Περιβάλλοντος και Ενέργειας και του Υπουργείου Μετανάστευσης και Ασύλου (Υπηρεσίες Υποδοχής και Ταυτοποίησης -ΥΠΥΤ), εκτός από Υπηρεσίες του Υπουργείου Περιβάλλοντος και Ενέργειας και του Υπουργείου Μετανάστευσης και Ασύλου (Υπηρεσίες Υποδοχής και Ταυτοποίησης -ΥΠΥΤ) που υπάγονται στις Περιφέρειες Αττικής και Νοτίου Αιγαίου.</w:t>
      </w:r>
    </w:p>
    <w:p>
      <w:pPr>
        <w:spacing w:before="240" w:after="240"/>
        <w:rPr>
          <w:lang w:val="el" w:eastAsia="el"/>
        </w:rPr>
      </w:pPr>
      <w:r>
        <w:rPr>
          <w:lang w:val="el" w:eastAsia="el"/>
        </w:rPr>
        <w:t>Δικαίωμα συμμετοχής στη δράση δεν έχουν οι ωφελούμενοι που συμμετείχαν στις υπ’ αρ.: 9/2017, 16/2017, 4/2018, 8/2018, 10/2018, 3/2019, 4/2020 και 2/2022 Δημόσιες προσκλήσεις του Ο.Α.Ε.Δ.</w:t>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Υπηρεσίες του Υπουργείου Περιβάλλοντος και Ενέργειας και του Υπουργείου Μετανάστευσης και Ασύλου (Υπηρεσίες Υποδοχής και Ταυτοποίησης - ΥΠΥΤ)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 γ) 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στην σύζευξη των παραγωγικών ικανοτήτων των ανέργων με τις ανάγκες της τοπικής κοινωνίας.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Στόχος - Αντικείμενο - Διάρκεια</w:t>
      </w:r>
    </w:p>
    <w:p>
      <w:pPr>
        <w:pStyle w:val="MainText"/>
        <w:spacing w:before="120" w:after="0"/>
        <w:rPr>
          <w:lang w:val="el" w:eastAsia="el"/>
        </w:rPr>
      </w:pPr>
      <w:r>
        <w:rPr>
          <w:b/>
          <w:bCs/>
          <w:lang w:val="el" w:eastAsia="el"/>
        </w:rPr>
        <w:t>1.</w:t>
      </w:r>
      <w:r>
        <w:rPr>
          <w:lang w:val="el" w:eastAsia="el"/>
        </w:rPr>
        <w:t xml:space="preserve">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προς την επίτευξη του στόχου της ένταξης/επανένταξής τους στην αγορά εργασίας. Παράλληλα τα προγράμματα κατάρτισης θα συνδέονται με την αναβάθμιση γνώσεων και δεξιοτήτων σύμφωνα με τις πραγματικές εξατομικευμένες ανάγκες των ανέργων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pStyle w:val="MainText"/>
        <w:spacing w:before="120" w:after="0"/>
        <w:rPr>
          <w:lang w:val="el" w:eastAsia="el"/>
        </w:rPr>
      </w:pPr>
      <w:r>
        <w:rPr>
          <w:b/>
          <w:bCs/>
          <w:lang w:val="el" w:eastAsia="el"/>
        </w:rPr>
        <w:t>2.</w:t>
      </w:r>
      <w:r>
        <w:rPr>
          <w:lang w:val="el" w:eastAsia="el"/>
        </w:rPr>
        <w:t xml:space="preserve"> Ειδικότερα, τo πρόγραμμα κατάρτισης εντάσσεται στους ακόλουθους τομείς προτεραιότητας:</w:t>
      </w:r>
    </w:p>
    <w:p>
      <w:pPr>
        <w:pStyle w:val="StructureList1"/>
        <w:spacing w:before="120" w:after="0"/>
        <w:rPr>
          <w:lang w:val="el" w:eastAsia="el"/>
        </w:rPr>
      </w:pPr>
      <w:r>
        <w:rPr>
          <w:lang w:val="el" w:eastAsia="el"/>
        </w:rPr>
        <w:t>-</w:t>
      </w:r>
      <w:r>
        <w:rPr>
          <w:lang w:val="en" w:eastAsia="en"/>
        </w:rPr>
        <w:tab/>
      </w:r>
      <w:r>
        <w:rPr>
          <w:lang w:val="el" w:eastAsia="el"/>
        </w:rPr>
        <w:t>Βελτίωση των παρεχόμενων υπηρεσιών και υπηρεσιών κοινής ωφέλειας της Δημόσιας Διοίκησης προς τους πολίτες,</w:t>
      </w:r>
    </w:p>
    <w:p>
      <w:pPr>
        <w:pStyle w:val="StructureList1"/>
        <w:spacing w:before="120" w:after="0"/>
        <w:rPr>
          <w:lang w:val="el" w:eastAsia="el"/>
        </w:rPr>
      </w:pPr>
      <w:r>
        <w:rPr>
          <w:lang w:val="el" w:eastAsia="el"/>
        </w:rPr>
        <w:t>-</w:t>
      </w:r>
      <w:r>
        <w:rPr>
          <w:lang w:val="en" w:eastAsia="en"/>
        </w:rPr>
        <w:tab/>
      </w:r>
      <w:r>
        <w:rPr>
          <w:lang w:val="el" w:eastAsia="el"/>
        </w:rPr>
        <w:t>βελτίωση των παρεχόμενων υπηρεσιών και υπηρεσιών κοινής ωφέλειας της Δημόσιας Διοίκησης προς τους διαμένοντες σε Υπηρεσίες Υποδοχής και Ταυτοποίησης -ΥΠΥΤ.</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στο μητρώο της Δ.ΥΠ.Α. (ωφελούμενοι) μέσω της τοποθέτησής τους για συνολικό χρονικό διάστημα οκτώ (8) μηνών σύμφωνα με τον ν. 4152/2013, όπως η δημόσια πρόσκληση θα εξειδικεύσει, σε Υπηρεσίες του Υπουργείου Περιβάλλοντος και Ενέργειας και του Υπουργείου Μετανάστευσης και Ασύλου (Υπηρεσίες Υποδοχής και Ταυτοποίησης -ΥΠΥΤ),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 επανένταξής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ωφελούμενων στην δράση της κατάρτισης είναι υποχρεωτική για τους ωφελούμενους ηλικίας έως και 54 ετών, ενώ για τους ωφελούμενους ηλικίας 55 ετών και άνω είναι προαιρετική.</w:t>
      </w:r>
    </w:p>
    <w:p>
      <w:pPr>
        <w:spacing w:before="240" w:after="240"/>
        <w:rPr>
          <w:lang w:val="el" w:eastAsia="el"/>
        </w:rPr>
      </w:pPr>
      <w:r>
        <w:rPr>
          <w:lang w:val="el" w:eastAsia="el"/>
        </w:rPr>
        <w:t>Συνοψίζοντας η δράση περιλαμβάνει:</w:t>
      </w:r>
    </w:p>
    <w:p>
      <w:pPr>
        <w:pStyle w:val="StructureList1"/>
        <w:spacing w:before="120" w:after="0"/>
        <w:rPr>
          <w:lang w:val="el" w:eastAsia="el"/>
        </w:rPr>
      </w:pPr>
      <w:r>
        <w:rPr>
          <w:lang w:val="el" w:eastAsia="el"/>
        </w:rPr>
        <w:t>-</w:t>
      </w:r>
      <w:r>
        <w:rPr>
          <w:lang w:val="en" w:eastAsia="en"/>
        </w:rPr>
        <w:tab/>
      </w:r>
      <w:r>
        <w:rPr>
          <w:lang w:val="el" w:eastAsia="el"/>
        </w:rPr>
        <w:t>Τοποθέτηση σε συγκεκριμένη θέση απασχόλησης για 8 μήνες σε Υπηρεσίες του Υπουργείου Περιβάλλοντος και Ενέργειας και του Υπουργείου Μετανάστευσης και Ασύλου (Υπηρεσίες Υποδοχής και Ταυτοποίησης -ΥΠΥΤ).</w:t>
      </w:r>
    </w:p>
    <w:p>
      <w:pPr>
        <w:pStyle w:val="StructureList1"/>
        <w:spacing w:before="120" w:after="0"/>
        <w:rPr>
          <w:lang w:val="el" w:eastAsia="el"/>
        </w:rPr>
      </w:pPr>
      <w:r>
        <w:rPr>
          <w:lang w:val="el" w:eastAsia="el"/>
        </w:rPr>
        <w:t>-</w:t>
      </w:r>
      <w:r>
        <w:rPr>
          <w:lang w:val="en" w:eastAsia="en"/>
        </w:rPr>
        <w:tab/>
      </w:r>
      <w:r>
        <w:rPr>
          <w:lang w:val="el" w:eastAsia="el"/>
        </w:rPr>
        <w:t>Πρόγραμμα θεωρητικής κατάρτισης έως 150 ωρών το οποίο θα οδηγεί στην πιστοποίηση των γνώσεων και δεξιοτήτων που θα αποκτηθούν στο πλαίσιο του προγράμματος κατάρτισης.</w:t>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ΕΔ ΕΣΠΑ ΥΠΕΚΥ ΑπΚΟ.</w:t>
      </w:r>
    </w:p>
    <w:p>
      <w:pPr>
        <w:pStyle w:val="MainText"/>
        <w:spacing w:before="120" w:after="0"/>
        <w:rPr>
          <w:lang w:val="el" w:eastAsia="el"/>
        </w:rPr>
      </w:pPr>
      <w:r>
        <w:rPr>
          <w:b/>
          <w:bCs/>
          <w:lang w:val="el" w:eastAsia="el"/>
        </w:rPr>
        <w:t>6.</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την πρόσκληση συνολικής διάρκειας εκάστου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7.</w:t>
      </w:r>
      <w:r>
        <w:rPr>
          <w:lang w:val="el" w:eastAsia="el"/>
        </w:rPr>
        <w:t xml:space="preserve"> Όταν οι ωφελούμενοι κάνουν χρήση αναρρωτικής άδειας πέραν των δεκατριών (13) ημερών συνολικώς, όπως περιγράφονται στην παρ. 1β του άρθρο 11, παρατείνεται η δυνατότητα απασχόλησής τους μέχρι του ανώτατου ορίου των ημερομισθίων που προβλέπεται από την πρόσκληση, εντός του χρονικού περιορισμού της παρ. 6.</w:t>
      </w:r>
    </w:p>
    <w:p>
      <w:pPr>
        <w:pStyle w:val="MainText"/>
        <w:spacing w:before="120" w:after="0"/>
        <w:rPr>
          <w:lang w:val="el" w:eastAsia="el"/>
        </w:rPr>
      </w:pPr>
      <w:r>
        <w:rPr>
          <w:b/>
          <w:bCs/>
          <w:lang w:val="el" w:eastAsia="el"/>
        </w:rPr>
        <w:t>8.</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την πρόσκληση αριθμού ημερομισθίων και - ως προς το συγχρηματοδοτούμενο σκέλος της δράσης - όχι πέραν της ημερομηνίας λήξης του φυσικού αντικειμένου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την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η Δ.ΥΠ.Α.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Η Δ.ΥΠ.Α καταρτίζει την πρόσκληση και είναι αρμόδια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και την καταβολή των αμοιβών στους ωφελουμένους.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Υπηρεσίες του Υπουργείου Περιβάλλοντος και Ενέργειας και του Υπουργείου Μετανάστευσης και Ασύλου, ΥΠΥΤ και οι Περιφερειακές της Υπηρεσίες όπως περιγράφονται στο άρθρο 8 του ν. 4375/2016, οι οποίοι θα προσλάβουν και θα απασχολήσουν ανέργους και θα πιστοποιούν την απασχόλησή τους στη Δ.ΥΠ.Α.</w:t>
      </w:r>
    </w:p>
    <w:p>
      <w:pPr>
        <w:pStyle w:val="MainText"/>
        <w:spacing w:before="120" w:after="0"/>
        <w:rPr>
          <w:lang w:val="el" w:eastAsia="el"/>
        </w:rPr>
      </w:pPr>
      <w:r>
        <w:rPr>
          <w:b/>
          <w:bCs/>
          <w:lang w:val="el" w:eastAsia="el"/>
        </w:rPr>
        <w:t>5.</w:t>
      </w:r>
      <w:r>
        <w:rPr>
          <w:lang w:val="el" w:eastAsia="el"/>
        </w:rPr>
        <w:t xml:space="preserve"> Υπεύθυνος επεξεργασίας δεδομένων προσωπικού χαρακτήρα και απογραφικών δελτίων εισόδου/εξόδου (microdata) ωφελουμένων ορίζεται το Υπουργείο Οικονομίας και Ανάπτυξης, σύμφωνα με το άρθρο 54 Α του ν. 4314/2014, ως προς τις πράξεις που συγχρηματοδοτούνται από το Ευρωπαϊκό Κοινωνικό Ταμείο (Ε.Κ.Τ.) και υλοποιούνται στο πλαίσιο των Ε.Π.</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ΕΥΔ ΕΠΑ- ΝΑΔ και η Ειδική Υπηρεσία ΕΔ ΕΣΠΑ ΥΠΕΚΥ ΑπΚΟ για λογαριασμό του Υπουργείου Οικονομίας και Ανάπτυξης.</w:t>
      </w:r>
    </w:p>
    <w:p>
      <w:pPr>
        <w:pStyle w:val="MainText"/>
        <w:spacing w:before="120" w:after="0"/>
        <w:rPr>
          <w:lang w:val="el" w:eastAsia="el"/>
        </w:rPr>
      </w:pPr>
      <w:r>
        <w:rPr>
          <w:b/>
          <w:bCs/>
          <w:lang w:val="el" w:eastAsia="el"/>
        </w:rPr>
        <w:t>7.</w:t>
      </w:r>
      <w:r>
        <w:rPr>
          <w:lang w:val="el" w:eastAsia="el"/>
        </w:rPr>
        <w:t xml:space="preserve"> Τρίτοι ορίζονται, σύμφωνα με την (περ. 10) του άρθρου 4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την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την Δ.ΥΠ.Α. ως προς το συγχρηματοδοτούμενο σκέλος της (σύμφωνα με τα παραδοτέα του έργου, όπως αυτά εξειδικεύονται στην πρόσκληση) και από πόρους της Δ.ΥΠ.Α. ως προς το εθνικό σκέλος.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Όσον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την Δ.ΥΠ.Α.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30%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30%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80% των ωφελουμένων από 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τρίτη δόση καταβάλλεται αφού οι επιβλέποντες φορείς έχουν ολοκληρώσει το 100% των αναγγελιών τοποθέτησης επί του συνόλου των επιτυχόντων ανέργων του οριστικού πίνακα κατάταξης και του συνόλου των αντικαταστάσεων και ανέρχεται σε ποσοστό 20%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του συνόλου των ωφελουμένων από τον επιβλέποντα φορέα,</w:t>
      </w:r>
    </w:p>
    <w:p>
      <w:pPr>
        <w:pStyle w:val="StructureList1"/>
        <w:spacing w:before="120" w:after="0"/>
        <w:rPr>
          <w:lang w:val="el" w:eastAsia="el"/>
        </w:rPr>
      </w:pPr>
      <w:r>
        <w:rPr>
          <w:lang w:val="el" w:eastAsia="el"/>
        </w:rPr>
        <w:t>δ)</w:t>
      </w:r>
      <w:r>
        <w:rPr>
          <w:lang w:val="en" w:eastAsia="en"/>
        </w:rPr>
        <w:tab/>
      </w:r>
      <w:r>
        <w:rPr>
          <w:lang w:val="el" w:eastAsia="el"/>
        </w:rPr>
        <w:t>η τέταρτη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του 100% του φυσικού και οικονομικού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Ωφελούμενοι - Κριτήρια και σύστημα επιλογής</w:t>
      </w:r>
    </w:p>
    <w:p>
      <w:pPr>
        <w:pStyle w:val="MainText"/>
        <w:spacing w:before="120" w:after="0"/>
        <w:rPr>
          <w:lang w:val="el" w:eastAsia="el"/>
        </w:rPr>
      </w:pPr>
      <w:r>
        <w:rPr>
          <w:b/>
          <w:bCs/>
          <w:lang w:val="el" w:eastAsia="el"/>
        </w:rPr>
        <w:t>1.</w:t>
      </w:r>
      <w:r>
        <w:rPr>
          <w:lang w:val="el" w:eastAsia="el"/>
        </w:rPr>
        <w:t xml:space="preserve"> Η Δ.ΥΠ.Α.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και των υπηρεσιών τοποθέτησης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 ή και τις υπηρεσίες τοποθέτησης».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στο μητρώο ανέργων της Δ.ΥΠ.Α., μέλη οικογενειών στις οποίες δεν εργάζεται κανείς και οι σύζυγοι αυτών είναι εγγεγραμμένοι άνεργοι στο μητρώο ανέργων της Δ.ΥΠ.Α.,</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στο μητρώο ανέργων της Δ.ΥΠ.Α.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στο μητρώο ανέργων της Δ.ΥΠ.Α.,</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στο μητρώο ανέργων της Δ.ΥΠ.Α.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στο μητρώο ανέργων της Δ.ΥΠ.Α. στ) εγγεγραμμένοι στο μητρώο ανέργων ΑμεΑ της Δ.ΥΠ.Α. και</w:t>
      </w:r>
    </w:p>
    <w:p>
      <w:pPr>
        <w:pStyle w:val="StructureList1"/>
        <w:spacing w:before="120" w:after="0"/>
        <w:rPr>
          <w:lang w:val="el" w:eastAsia="el"/>
        </w:rPr>
      </w:pPr>
      <w:r>
        <w:rPr>
          <w:lang w:val="el" w:eastAsia="el"/>
        </w:rPr>
        <w:t>στ)</w:t>
      </w:r>
      <w:r>
        <w:rPr>
          <w:lang w:val="en" w:eastAsia="en"/>
        </w:rPr>
        <w:tab/>
      </w:r>
      <w:r>
        <w:rPr>
          <w:lang w:val="el" w:eastAsia="el"/>
        </w:rPr>
        <w:t>άνεργοι δικαιούχοι «Ελάχιστου Εγγυημένου Εισοδήματος», εγγεγραμμένοι στο μητρώο ανέργων της Δ.ΥΠ.Α.</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περιπτ. α και β νοούνται οι εγγεγραμμένοι άνεργοι σύζυγοι της περιπτ. α και ο εγγεγραμμένος άνεργος αρχηγός μονογονεϊκής οικογένειας της περιπτ.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περιπτ. γ (για τους μακροχρόνια ανέργους 12 μηνών και άνω), ε, στ και ζ. Δικαίωμα συμμετοχής στη δράση δεν έχουν οι ωφελούμενοιπου συμμετείχαν στις υπ’ αρ.: 9/2017, 16/2017, 4/2018, 8/2018, 10/2018, 3/2019, 4/2020 και 2/2022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ωφελούμενου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δηλωθέν εισόδημα (συμπεριλαμβανομένου και του αυτοτελούς εισοδήματος) του φορολογικού έτους 2020, ατομικό ή οικογενειακό,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3.500,015.000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46"/>
        <w:gridCol w:w="2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5.000,018.000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Οικογενειακό</w:t>
            </w:r>
          </w:p>
          <w:p>
            <w:pPr>
              <w:spacing w:before="240"/>
              <w:rPr>
                <w:b w:val="0"/>
                <w:bCs w:val="0"/>
                <w:i w:val="0"/>
                <w:iCs w:val="0"/>
                <w:smallCaps w:val="0"/>
                <w:color w:val="000000"/>
                <w:lang w:val="el" w:eastAsia="el"/>
              </w:rPr>
            </w:pPr>
            <w:r>
              <w:rPr>
                <w:b w:val="0"/>
                <w:bCs w:val="0"/>
                <w:i w:val="0"/>
                <w:iCs w:val="0"/>
                <w:smallCaps w:val="0"/>
                <w:color w:val="000000"/>
                <w:lang w:val="el" w:eastAsia="el"/>
              </w:rPr>
              <w:t>10.000,01-16.000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9"/>
        <w:gridCol w:w="2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8.000,0112.000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Οικογενειακό</w:t>
            </w:r>
          </w:p>
          <w:p>
            <w:pPr>
              <w:spacing w:before="240"/>
              <w:rPr>
                <w:b w:val="0"/>
                <w:bCs w:val="0"/>
                <w:i w:val="0"/>
                <w:iCs w:val="0"/>
                <w:smallCaps w:val="0"/>
                <w:color w:val="000000"/>
                <w:lang w:val="el" w:eastAsia="el"/>
              </w:rPr>
            </w:pPr>
            <w:r>
              <w:rPr>
                <w:b w:val="0"/>
                <w:bCs w:val="0"/>
                <w:i w:val="0"/>
                <w:iCs w:val="0"/>
                <w:smallCaps w:val="0"/>
                <w:color w:val="000000"/>
                <w:lang w:val="el" w:eastAsia="el"/>
              </w:rPr>
              <w:t>16.000,01-26.000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5"/>
        <w:gridCol w:w="2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26.000,01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Ελάχιστου Εγγυημένου Εισοδήματος, σαράντα (40) μόρια.</w:t>
      </w:r>
    </w:p>
    <w:p>
      <w:pPr>
        <w:pStyle w:val="StructureList1"/>
        <w:spacing w:before="120" w:after="0"/>
        <w:rPr>
          <w:lang w:val="el" w:eastAsia="el"/>
        </w:rPr>
      </w:pPr>
      <w:r>
        <w:rPr>
          <w:lang w:val="el" w:eastAsia="el"/>
        </w:rPr>
        <w:t>θ)</w:t>
      </w:r>
      <w:r>
        <w:rPr>
          <w:lang w:val="en" w:eastAsia="en"/>
        </w:rPr>
        <w:tab/>
      </w:r>
      <w:r>
        <w:rPr>
          <w:lang w:val="el" w:eastAsia="el"/>
        </w:rPr>
        <w:t>Οι 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Τ.Ε.)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στην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της Δ.ΥΠ.Α. η οποία εκδίδεται κατόπιν έγκρισης του Ανωτάτου Συμβουλίου Επιλογής Προσωπικού (Α.Σ.Ε.Π.). Το Α.Σ.Ε.Π. εγκρίνει ή τροποποιεί την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πρόσκλησης της Δ.ΥΠ.Α.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πρόσκληση. Οι δυνητικά ωφελούμενοι ηλικίας έως και 54 ετών στην αίτησή τους επιλέγουν επίσης από ένα (1) έως δύο (2) θεματικά αντικείμενα για το πρόγραμμα κατάρτισης που θα παρακολουθήσουν. Επισημαίνεται ότι για τους δυνητικά ωφελούμενους ηλικίας 55 ετών και άνω η εν λόγω επιλογή είναι προαιρετική.</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της Δ.ΥΠ.Α. (</w:t>
      </w:r>
      <w:hyperlink r:id="rId4" w:history="1">
        <w:r>
          <w:rPr>
            <w:rStyle w:val="Hyperlink"/>
            <w:color w:val="0000EE"/>
            <w:u w:color="0000EE"/>
            <w:lang w:val="el" w:eastAsia="el"/>
          </w:rPr>
          <w:t>www.dypa.gov.gr</w:t>
        </w:r>
      </w:hyperlink>
      <w:r>
        <w:rPr>
          <w:lang w:val="el" w:eastAsia="el"/>
        </w:rPr>
        <w:t>) και μετά την συμπλήρωσή της, οι δυνητικά ωφελούμενοι την αποστέλλουν μέσω του συστήματος ηλεκτρονικών αιτήσεων (</w:t>
      </w:r>
      <w:hyperlink r:id="rId5"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στην πρόσκληση, ο δυνητικά ωφελούμενος αποκλείεται από την διαδικασία κατάρτισης του πίνακα κατάταξης ανέργων και, κατά συνέπεια, από την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στην πρόσκληση. Το εμπρόθεσμο αυτής κρίνεται με βάση την ημερομηνία και την ώρα υποβολής της ηλεκτρονικής αίτησης.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της Δ.ΥΠ.Α. για την χρήση και επεξεργασία των προσωπικών δεδομένων του αιτούντος για τους σκοπούς της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στην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 - 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Η Δ.ΥΠ.Α.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την Δ.ΥΠ.Α.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της Δ.ΥΠ.Α.</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της Δ.ΥΠ.Α. η οποία αρχίζει από την επόμενη ημέρα της ανάρτησης των πινάκων στο διαδικτυακό τόπο της Υπηρεσίας.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 της Δ.ΥΠ.Α.</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της Δ.ΥΠ.Α.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της Δ.ΥΠ.Α.</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οφείλουν να είναι εγγεγραμμένοι στο μητρώο ανέργων της Δ.ΥΠ.Α. τόσο κατά την ημερομηνία υπόδειξής τους από τις αρμόδιες υπηρεσίες (ΚΠΑ2) της Υπηρεσίας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υπόδειξής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από την αρμόδια υπηρεσία (ΚΠΑ2) της Δ.ΥΠ.Α.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Υπόδειξη - Τοποθέτηση ωφελούμενων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τοποθέτησής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την Δ.ΥΠ.Α.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στην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υποδείξεις των ωφελούμενων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την Δ.ΥΠ.Α. για την ολοκλήρωση της διαδικασίας.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ωφελούμενων οι οποίοι δεν αποδέχονται την τοποθέτησή τους ή δεν προσκομίζουν τα αιτούμενα δικαιολογητικά, ενημερώνει σχετικά το ΚΠΑ2 της Δ.ΥΠ.Α.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της Δ.ΥΠ.Α.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της Δ.ΥΠ.Α. σε αντίστοιχη θέση άλλου επιβλέποντα Φορέα,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την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ωφελούμενου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 με αιτιολογημένη έκθεση του επιβλέποντα φορέα κοινοποιούμενη στο δικαιούχο και στην Δ.ΥΠ.Α.</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ωφελούμενων του προγράμματος κατόπιν απόφασης του Δ.Σ. της Δ.ΥΠ.Α.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ωφελούμενου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της Δ.ΥΠ.Α.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ωφελούμενου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της Δ.ΥΠ.Α.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ωφελούμενου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η Δ.ΥΠ.Α. Για τυχόν διαφορές μεταξύ ωφελούμενων και επιβλεπόντων φορέων σχετικά με αμφισβήτηση τυπικών προσόντων, αρμόδιο όργανο είναι το Α.Σ.Ε.Π. Η Δ.ΥΠ.Α.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Μισθολογικό και μη μισθολογικό κόστος -</w:t>
      </w:r>
    </w:p>
    <w:p>
      <w:pPr>
        <w:spacing w:before="240" w:after="240"/>
        <w:rPr>
          <w:lang w:val="el" w:eastAsia="el"/>
        </w:rPr>
      </w:pPr>
      <w:r>
        <w:rPr>
          <w:lang w:val="el" w:eastAsia="el"/>
        </w:rPr>
        <w:t>Αμοιβές ωφελούμενων - Επιλέξιμες δαπάνες</w:t>
      </w:r>
    </w:p>
    <w:p>
      <w:pPr>
        <w:pStyle w:val="MainText"/>
        <w:spacing w:before="120" w:after="0"/>
        <w:rPr>
          <w:lang w:val="el" w:eastAsia="el"/>
        </w:rPr>
      </w:pPr>
      <w:r>
        <w:rPr>
          <w:b/>
          <w:bCs/>
          <w:lang w:val="el" w:eastAsia="el"/>
        </w:rPr>
        <w:t>1.</w:t>
      </w:r>
      <w:r>
        <w:rPr>
          <w:lang w:val="el" w:eastAsia="el"/>
        </w:rPr>
        <w:t xml:space="preserve"> Η Δ.ΥΠ.Α. καλύπτει το μισθολογικό κόστος των ωφελούμενων που θα απασχολήσει ο επιβλέπων φορέας και τις ασφαλιστικές εισφορές (φορέα - ωφελούμενου), οι οποίες θα είναι σύμφωνες με την ειδικότητά τους».</w:t>
      </w:r>
    </w:p>
    <w:p>
      <w:pPr>
        <w:pStyle w:val="MainText"/>
        <w:spacing w:before="120" w:after="0"/>
        <w:rPr>
          <w:lang w:val="el" w:eastAsia="el"/>
        </w:rPr>
      </w:pPr>
      <w:r>
        <w:rPr>
          <w:b/>
          <w:bCs/>
          <w:lang w:val="el" w:eastAsia="el"/>
        </w:rPr>
        <w:t>2.</w:t>
      </w:r>
      <w:r>
        <w:rPr>
          <w:lang w:val="el" w:eastAsia="el"/>
        </w:rPr>
        <w:t xml:space="preserve"> Οι καθαρές αμοιβές των ωφελούμενων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w:t>
      </w:r>
    </w:p>
    <w:p>
      <w:pPr>
        <w:pStyle w:val="MainText"/>
        <w:spacing w:before="120" w:after="0"/>
        <w:rPr>
          <w:lang w:val="el" w:eastAsia="el"/>
        </w:rPr>
      </w:pPr>
      <w:r>
        <w:rPr>
          <w:b/>
          <w:bCs/>
          <w:lang w:val="el" w:eastAsia="el"/>
        </w:rPr>
        <w:t>3.</w:t>
      </w:r>
      <w:r>
        <w:rPr>
          <w:lang w:val="el" w:eastAsia="el"/>
        </w:rPr>
        <w:t xml:space="preserve"> Η Δ.ΥΠ.Α. και ο επιβλέπων φορέας, εκτός από τα οριζόμενα ποσά στην παρούσα, δεν καταβάλλει οποιαδήποτε άλλη παροχή, ενίσχυση ή αμοιβή στους ωφελούμενους.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ωφελούμενου και επιβλέποντα φορέα. Επιλέξιμη δαπάνη αποτελεί και η εισφορά των παρ. 1 και 5 του άρθρου 89Γ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το άρθρο 23 του ν. 4529/2018.</w:t>
      </w:r>
    </w:p>
    <w:p>
      <w:pPr>
        <w:pStyle w:val="MainText"/>
        <w:spacing w:before="120" w:after="0"/>
        <w:rPr>
          <w:lang w:val="el" w:eastAsia="el"/>
        </w:rPr>
      </w:pPr>
      <w:r>
        <w:rPr>
          <w:b/>
          <w:bCs/>
          <w:lang w:val="el" w:eastAsia="el"/>
        </w:rPr>
        <w:t>7.</w:t>
      </w:r>
      <w:r>
        <w:rPr>
          <w:lang w:val="el" w:eastAsia="el"/>
        </w:rPr>
        <w:t xml:space="preserve"> Για τους ωφελούμενους που θα απασχοληθούν σε βαριές και ανθυγιεινές εργασίες, όπως αυτές περιγράφονται στην υπό στοιχεία Φ10221/οικ.26816/929/ 2-12-2011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καταβολής μισθολογικού και μη μισθολογικού κόστους σε ωφελούμενους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ωφελούμενου:</w:t>
      </w:r>
    </w:p>
    <w:p>
      <w:pPr>
        <w:pStyle w:val="StructureList1"/>
        <w:spacing w:before="120" w:after="0"/>
        <w:rPr>
          <w:lang w:val="el" w:eastAsia="el"/>
        </w:rPr>
      </w:pPr>
      <w:r>
        <w:rPr>
          <w:lang w:val="el" w:eastAsia="el"/>
        </w:rPr>
        <w:t>-</w:t>
      </w:r>
      <w:r>
        <w:rPr>
          <w:lang w:val="en" w:eastAsia="en"/>
        </w:rPr>
        <w:tab/>
      </w:r>
      <w:r>
        <w:rPr>
          <w:lang w:val="el" w:eastAsia="el"/>
        </w:rPr>
        <w:t>ονοματεπώνυμο και όνομα πατέρα και μητέρας</w:t>
      </w:r>
    </w:p>
    <w:p>
      <w:pPr>
        <w:pStyle w:val="StructureList1"/>
        <w:spacing w:before="120" w:after="0"/>
        <w:rPr>
          <w:lang w:val="el" w:eastAsia="el"/>
        </w:rPr>
      </w:pPr>
      <w:r>
        <w:rPr>
          <w:lang w:val="el" w:eastAsia="el"/>
        </w:rPr>
        <w:t>-</w:t>
      </w:r>
      <w:r>
        <w:rPr>
          <w:lang w:val="en" w:eastAsia="en"/>
        </w:rPr>
        <w:tab/>
      </w:r>
      <w:r>
        <w:rPr>
          <w:lang w:val="el" w:eastAsia="el"/>
        </w:rPr>
        <w:t>Αριθμό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Αριθμό Μητρώου Κοινωνικής Ασφάλισης (Α.Μ.Κ.Α.)</w:t>
      </w:r>
    </w:p>
    <w:p>
      <w:pPr>
        <w:pStyle w:val="StructureList1"/>
        <w:spacing w:before="120" w:after="0"/>
        <w:rPr>
          <w:lang w:val="el" w:eastAsia="el"/>
        </w:rPr>
      </w:pPr>
      <w:r>
        <w:rPr>
          <w:lang w:val="el" w:eastAsia="el"/>
        </w:rPr>
        <w:t>-</w:t>
      </w:r>
      <w:r>
        <w:rPr>
          <w:lang w:val="en" w:eastAsia="en"/>
        </w:rPr>
        <w:tab/>
      </w:r>
      <w:r>
        <w:rPr>
          <w:lang w:val="el" w:eastAsia="el"/>
        </w:rPr>
        <w:t>Αριθμό Μητρώου (Α.Μ.) Ενιαίου Φορέα Κοινωνικής Ασφάλισης ή πρώην Ε.Τ.Α.Α.</w:t>
      </w:r>
    </w:p>
    <w:p>
      <w:pPr>
        <w:pStyle w:val="StructureList1"/>
        <w:spacing w:before="120" w:after="0"/>
        <w:rPr>
          <w:lang w:val="el" w:eastAsia="el"/>
        </w:rPr>
      </w:pPr>
      <w:r>
        <w:rPr>
          <w:lang w:val="el" w:eastAsia="el"/>
        </w:rPr>
        <w:t>-</w:t>
      </w:r>
      <w:r>
        <w:rPr>
          <w:lang w:val="en" w:eastAsia="en"/>
        </w:rPr>
        <w:tab/>
      </w:r>
      <w:r>
        <w:rPr>
          <w:lang w:val="el" w:eastAsia="el"/>
        </w:rPr>
        <w:t>Κωδικό πακέτου κάλυψης ασφαλισμένου-ωφελούμενου</w:t>
      </w:r>
    </w:p>
    <w:p>
      <w:pPr>
        <w:pStyle w:val="StructureList1"/>
        <w:spacing w:before="120" w:after="0"/>
        <w:rPr>
          <w:lang w:val="el" w:eastAsia="el"/>
        </w:rPr>
      </w:pPr>
      <w:r>
        <w:rPr>
          <w:lang w:val="el" w:eastAsia="el"/>
        </w:rPr>
        <w:t>-</w:t>
      </w:r>
      <w:r>
        <w:rPr>
          <w:lang w:val="en" w:eastAsia="en"/>
        </w:rPr>
        <w:tab/>
      </w:r>
      <w:r>
        <w:rPr>
          <w:lang w:val="el" w:eastAsia="el"/>
        </w:rPr>
        <w:t>χρονολογία γέννησης</w:t>
      </w:r>
    </w:p>
    <w:p>
      <w:pPr>
        <w:pStyle w:val="StructureList1"/>
        <w:spacing w:before="120" w:after="0"/>
        <w:rPr>
          <w:lang w:val="el" w:eastAsia="el"/>
        </w:rPr>
      </w:pPr>
      <w:r>
        <w:rPr>
          <w:lang w:val="el" w:eastAsia="el"/>
        </w:rPr>
        <w:t>-</w:t>
      </w:r>
      <w:r>
        <w:rPr>
          <w:lang w:val="en" w:eastAsia="en"/>
        </w:rPr>
        <w:tab/>
      </w:r>
      <w:r>
        <w:rPr>
          <w:lang w:val="el" w:eastAsia="el"/>
        </w:rPr>
        <w:t>ημερομηνία αναγγελίας τοποθέτησης</w:t>
      </w:r>
    </w:p>
    <w:p>
      <w:pPr>
        <w:pStyle w:val="StructureList1"/>
        <w:spacing w:before="120" w:after="0"/>
        <w:rPr>
          <w:lang w:val="el" w:eastAsia="el"/>
        </w:rPr>
      </w:pPr>
      <w:r>
        <w:rPr>
          <w:lang w:val="el" w:eastAsia="el"/>
        </w:rPr>
        <w:t>-</w:t>
      </w:r>
      <w:r>
        <w:rPr>
          <w:lang w:val="en" w:eastAsia="en"/>
        </w:rPr>
        <w:tab/>
      </w:r>
      <w:r>
        <w:rPr>
          <w:lang w:val="el" w:eastAsia="el"/>
        </w:rPr>
        <w:t>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pStyle w:val="StructureList1"/>
        <w:spacing w:before="120" w:after="0"/>
        <w:rPr>
          <w:lang w:val="el" w:eastAsia="el"/>
        </w:rPr>
      </w:pPr>
      <w:r>
        <w:rPr>
          <w:lang w:val="el" w:eastAsia="el"/>
        </w:rPr>
        <w:t>-</w:t>
      </w:r>
      <w:r>
        <w:rPr>
          <w:lang w:val="en" w:eastAsia="en"/>
        </w:rPr>
        <w:tab/>
      </w:r>
      <w:r>
        <w:rPr>
          <w:lang w:val="el" w:eastAsia="el"/>
        </w:rPr>
        <w:t>αριθμός ημερών ασφάλισης</w:t>
      </w:r>
    </w:p>
    <w:p>
      <w:pPr>
        <w:pStyle w:val="StructureList1"/>
        <w:spacing w:before="120" w:after="0"/>
        <w:rPr>
          <w:lang w:val="el" w:eastAsia="el"/>
        </w:rPr>
      </w:pPr>
      <w:r>
        <w:rPr>
          <w:lang w:val="el" w:eastAsia="el"/>
        </w:rPr>
        <w:t>-</w:t>
      </w:r>
      <w:r>
        <w:rPr>
          <w:lang w:val="en" w:eastAsia="en"/>
        </w:rPr>
        <w:tab/>
      </w:r>
      <w:r>
        <w:rPr>
          <w:lang w:val="el" w:eastAsia="el"/>
        </w:rPr>
        <w:t>καθαρά ημερήσια ποσά αμοιβής</w:t>
      </w:r>
    </w:p>
    <w:p>
      <w:pPr>
        <w:pStyle w:val="StructureList1"/>
        <w:spacing w:before="120" w:after="0"/>
        <w:rPr>
          <w:lang w:val="el" w:eastAsia="el"/>
        </w:rPr>
      </w:pPr>
      <w:r>
        <w:rPr>
          <w:lang w:val="el" w:eastAsia="el"/>
        </w:rPr>
        <w:t>-</w:t>
      </w:r>
      <w:r>
        <w:rPr>
          <w:lang w:val="en" w:eastAsia="en"/>
        </w:rPr>
        <w:tab/>
      </w:r>
      <w:r>
        <w:rPr>
          <w:lang w:val="el" w:eastAsia="el"/>
        </w:rPr>
        <w:t>καθαρές μηνιαίες αμοιβές</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ωφελούμενου/ ασφαλισμένου</w:t>
      </w:r>
    </w:p>
    <w:p>
      <w:pPr>
        <w:pStyle w:val="StructureList1"/>
        <w:spacing w:before="120" w:after="0"/>
        <w:rPr>
          <w:lang w:val="el" w:eastAsia="el"/>
        </w:rPr>
      </w:pPr>
      <w:r>
        <w:rPr>
          <w:lang w:val="el" w:eastAsia="el"/>
        </w:rPr>
        <w:t>-</w:t>
      </w:r>
      <w:r>
        <w:rPr>
          <w:lang w:val="en" w:eastAsia="en"/>
        </w:rPr>
        <w:tab/>
      </w:r>
      <w:r>
        <w:rPr>
          <w:lang w:val="el" w:eastAsia="el"/>
        </w:rPr>
        <w:t>μηνιαίες ασφαλιστικές εισφορές επιβλέποντος φορέα</w:t>
      </w:r>
    </w:p>
    <w:p>
      <w:pPr>
        <w:pStyle w:val="StructureList1"/>
        <w:spacing w:before="120" w:after="0"/>
        <w:rPr>
          <w:lang w:val="el" w:eastAsia="el"/>
        </w:rPr>
      </w:pPr>
      <w:r>
        <w:rPr>
          <w:lang w:val="el" w:eastAsia="el"/>
        </w:rPr>
        <w:t>-</w:t>
      </w:r>
      <w:r>
        <w:rPr>
          <w:lang w:val="en" w:eastAsia="en"/>
        </w:rPr>
        <w:tab/>
      </w:r>
      <w:r>
        <w:rPr>
          <w:lang w:val="el" w:eastAsia="el"/>
        </w:rPr>
        <w:t>συνολικές μηνιαίες ασφαλιστικές εισφορές (ωφελούμενου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ωφελούμενων για τον τελευταίο μήνα απασχόλησής τους και των ασφαλιστικών εισφορών στους επιβλέποντες φορείς είναι η συλλογή των απογραφικών δελτίων (microdata) ΕΞΟΔΟΥ των ωφελούμενων από τον επιβλέποντα φορέα.</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την Δ.ΥΠ.Α. στην πρόσκληση.</w:t>
      </w:r>
    </w:p>
    <w:p>
      <w:pPr>
        <w:pStyle w:val="MainText"/>
        <w:spacing w:before="120" w:after="0"/>
        <w:rPr>
          <w:lang w:val="el" w:eastAsia="el"/>
        </w:rPr>
      </w:pPr>
      <w:r>
        <w:rPr>
          <w:b/>
          <w:bCs/>
          <w:lang w:val="el" w:eastAsia="el"/>
        </w:rPr>
        <w:t>4.</w:t>
      </w:r>
      <w:r>
        <w:rPr>
          <w:lang w:val="el" w:eastAsia="el"/>
        </w:rPr>
        <w:t xml:space="preserve"> Μετά την διαδικασία της έγκρισης της πληρωμής, όπως αυτή εξειδικεύεται στην πρόσκληση, η Δ.ΥΠ.Α. πιστώνει άμεσα τους λογαριασμούς των ωφελούμενων με τα ποσά που αντιστοιχούν στις καθαρές αμοιβές τους, βάσει της μηνιαίας κατάστασης παρ.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στην δημόσια πρόσκληση που καταρτίζει η Δ.ΥΠ.Α.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Απουσίες ωφελούμενων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ωφελούμενων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ωφελούμενου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την Δ.ΥΠ.Α. σύμφωνα με τους όρους της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και τον ν. 4624/2019 (Α’ 137)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ωφελούμενων,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ωφελούμενων τους οποίους απασχολεί και τα καταχωρεί στο ΠΣ του δικαιούχου σύμφωνα με τον ΓΚΠΔ και ειδικότερα όπως προβλέπεται στην παρ. 6 του άρθρου 6 και στην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ωφελούμενων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 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ωφελούμενους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ωφελούμενους σε περιοχές αρμοδιότητας και σε τομείς δραστηριότητάς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ωφελούμενους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 - μηχανημάτων και εργαλείων. Ειδικότερα, αναφορικά με τους ωφελούμενους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ωφελούμενου στον τόπο απασχόλησής του, τηρουμένης της αρχής της καλής πίστης.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και παρακολούθηση του</w:t>
      </w:r>
    </w:p>
    <w:p>
      <w:pPr>
        <w:spacing w:before="240" w:after="240"/>
        <w:rPr>
          <w:lang w:val="el" w:eastAsia="el"/>
        </w:rPr>
      </w:pPr>
      <w:r>
        <w:rPr>
          <w:lang w:val="el" w:eastAsia="el"/>
        </w:rPr>
        <w:t>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Διοικητικές και επιτόπιες επαληθεύσεις που διενεργούνται από τον υπεύθυνο φορέα και από το δικαιούχο,</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 Δικαιούχο, στην Δ.ΥΠ.Α. και στους επιβλέποντες φορείς, γ) ελέγχους οι οποίοι διενεργούνται από την Αρχή Ελέγχου (Ε.Δ.Ε.Λ.), σύμφωνα με τον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στην υπό στοιχεία110427/ΕΥΘΥ1020/20.10.2016 υπουργική απόφαση για την τροποποίηση και αντικατάσταση της υπό στοιχεία 81986/ΕΥΘΥ712/31.07.2015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 (Β’ 3521),</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στην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την Δ.ΥΠ.Α.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κ.τ.λ.</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της Δ.ΥΠ.Α.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την Δ.ΥΠ.Α.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την Δ.ΥΠ.Α. προς τους επιβλέποντες φορείς για την πιστοποίηση της απασχόλησης των ωφελούμενων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την Δ.ΥΠ.Α.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την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Κυρώσεις σύμφωνα με τον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 καθώς και σε περίπτωση που δεν συλλέγονται νομίμως και εμπροθέσμως στοιχεία αναφορικά με τα απογραφικά δελτία εισόδου - 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Ενίσχυσης της Απασχόλησης, εντός αποκλειστικής προθεσμίας δέκα (10) εργάσιμων ημερών από την κοινοποίηση της σχετικής απόφασης. Ο Γενικός Γραμματέας Ενίσχυσης της Απασχόλησης,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Τήρηση κανόνων πληροφόρησης</w:t>
      </w:r>
    </w:p>
    <w:p>
      <w:pPr>
        <w:spacing w:before="240" w:after="240"/>
        <w:rPr>
          <w:lang w:val="el" w:eastAsia="el"/>
        </w:rPr>
      </w:pPr>
      <w:r>
        <w:rPr>
          <w:lang w:val="el" w:eastAsia="el"/>
        </w:rPr>
        <w:t>και δημοσιότητας ως προς το</w:t>
      </w:r>
    </w:p>
    <w:p>
      <w:pPr>
        <w:spacing w:before="240" w:after="240"/>
        <w:rPr>
          <w:lang w:val="el" w:eastAsia="el"/>
        </w:rPr>
      </w:pPr>
      <w:r>
        <w:rPr>
          <w:lang w:val="el" w:eastAsia="el"/>
        </w:rPr>
        <w:t>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115_117, ΕΕΕΕ L347 και Παράρτημα ΧΙΙ) της Προγραμματικής Περιόδου 2014_2020.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Στην πρόσκληση που θα εκδοθεί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w:t>
      </w:r>
    </w:p>
    <w:p>
      <w:pPr>
        <w:spacing w:before="240" w:after="240"/>
        <w:rPr>
          <w:lang w:val="el" w:eastAsia="el"/>
        </w:rPr>
      </w:pPr>
      <w:r>
        <w:rPr>
          <w:lang w:val="el" w:eastAsia="el"/>
        </w:rPr>
        <w:t>ΣΚΥΛΑΚΑΚΗΣ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Ανάπτυξης και</w:t>
      </w:r>
    </w:p>
    <w:p>
      <w:pPr>
        <w:spacing w:before="240" w:after="240"/>
        <w:rPr>
          <w:lang w:val="el" w:eastAsia="el"/>
        </w:rPr>
      </w:pPr>
      <w:r>
        <w:rPr>
          <w:lang w:val="el" w:eastAsia="el"/>
        </w:rPr>
        <w:t>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Μετανάστευσης</w:t>
      </w:r>
    </w:p>
    <w:p>
      <w:pPr>
        <w:spacing w:before="240" w:after="240"/>
        <w:rPr>
          <w:lang w:val="el" w:eastAsia="el"/>
        </w:rPr>
      </w:pPr>
      <w:r>
        <w:rPr>
          <w:lang w:val="el" w:eastAsia="el"/>
        </w:rPr>
        <w:t>και Ασύλου</w:t>
      </w:r>
    </w:p>
    <w:p>
      <w:pPr>
        <w:spacing w:before="240" w:after="240"/>
        <w:rPr>
          <w:lang w:val="el" w:eastAsia="el"/>
        </w:rPr>
      </w:pPr>
      <w:r>
        <w:rPr>
          <w:b/>
          <w:bCs/>
          <w:lang w:val="el" w:eastAsia="el"/>
        </w:rPr>
        <w:t>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