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77447/02-08-2022</w:t>
      </w:r>
    </w:p>
    <w:p>
      <w:pPr>
        <w:pStyle w:val="Title"/>
        <w:spacing w:before="120" w:after="360"/>
        <w:rPr>
          <w:lang w:val="el" w:eastAsia="el"/>
        </w:rPr>
      </w:pPr>
      <w:r>
        <w:rPr>
          <w:lang w:val="el" w:eastAsia="el"/>
        </w:rPr>
        <w:t>Καθορισμός του ποσού, κατά είδος ενισχύσεων, για τα επενδυτικά σχέδια που υπάγονται στο καθεστώς ενισχύσεων «Ενίσχυση τουριστικών επενδύσεων» του αναπτυξιακού νόμου 4887/2022 του έτους 2022</w:t>
      </w:r>
    </w:p>
    <w:p>
      <w:pPr>
        <w:pStyle w:val="Title"/>
        <w:spacing w:before="120" w:after="360"/>
        <w:rPr>
          <w:lang w:val="el" w:eastAsia="el"/>
        </w:rPr>
      </w:pPr>
      <w:r>
        <w:rPr>
          <w:b/>
          <w:bCs/>
          <w:lang w:val="el" w:eastAsia="el"/>
        </w:rPr>
        <w:t>Αριθμ. 77447/2022</w:t>
      </w:r>
    </w:p>
    <w:p>
      <w:pPr>
        <w:pStyle w:val="PreambelText"/>
        <w:spacing w:before="240" w:after="240"/>
        <w:rPr>
          <w:lang w:val="el" w:eastAsia="el"/>
        </w:rPr>
      </w:pPr>
      <w:r>
        <w:rPr>
          <w:lang w:val="el" w:eastAsia="el"/>
        </w:rPr>
        <w:t>(ΦΕΚ Β' 4109/02-08-2022)</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4887/2022 «Αναπτυξιακός Νόμος - Ελλάδα Ισχυρή Ανάπτυξη» (Α’ 16) και ειδικότερα την παρ. 3 του άρθρου 29 αυτού.</w:t>
      </w:r>
    </w:p>
    <w:p>
      <w:pPr>
        <w:pStyle w:val="PreambelText"/>
        <w:spacing w:before="240" w:after="240"/>
        <w:rPr>
          <w:lang w:val="el" w:eastAsia="el"/>
        </w:rPr>
      </w:pPr>
      <w:r>
        <w:rPr>
          <w:lang w:val="el" w:eastAsia="el"/>
        </w:rPr>
        <w:t>2. Τις διατάξεις του Γενικού Απαλλακτικού Κανονισμού 651/2014 της Ευρωπαϊκής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(EE L 187 της 26.06.2014, σ. 1-178).</w:t>
      </w:r>
    </w:p>
    <w:p>
      <w:pPr>
        <w:pStyle w:val="PreambelText"/>
        <w:spacing w:before="240" w:after="240"/>
        <w:rPr>
          <w:lang w:val="el" w:eastAsia="el"/>
        </w:rPr>
      </w:pPr>
      <w:r>
        <w:rPr>
          <w:lang w:val="el" w:eastAsia="el"/>
        </w:rPr>
        <w:t>3. Τον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 άρθρο 10 του ν. 4337/2015 (Α’ 129).</w:t>
      </w:r>
    </w:p>
    <w:p>
      <w:pPr>
        <w:pStyle w:val="PreambelText"/>
        <w:spacing w:before="240" w:after="240"/>
        <w:rPr>
          <w:lang w:val="el" w:eastAsia="el"/>
        </w:rPr>
      </w:pPr>
      <w:r>
        <w:rPr>
          <w:lang w:val="el" w:eastAsia="el"/>
        </w:rPr>
        <w:t>4. Τον ν. 4622/2019 «Επιτελικό Κράτος: οργάνωση, λειτουργία και διαφάνεια της Κυβέρνησης, των κυβερνητικών οργάνων και της κεντρικής δημόσιας διόρθωσης» (Α’ 133).</w:t>
      </w:r>
    </w:p>
    <w:p>
      <w:pPr>
        <w:pStyle w:val="PreambelText"/>
        <w:spacing w:before="240" w:after="240"/>
        <w:rPr>
          <w:lang w:val="el" w:eastAsia="el"/>
        </w:rPr>
      </w:pPr>
      <w:r>
        <w:rPr>
          <w:lang w:val="el" w:eastAsia="el"/>
        </w:rPr>
        <w:t>5. Το άρθρο 90 του Κώδικα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6. Το π.δ. 5/2022 «Οργανισμός του Υπουργείου Ανάπτυξης και Επενδύσεων» (Α’  15).</w:t>
      </w:r>
    </w:p>
    <w:p>
      <w:pPr>
        <w:pStyle w:val="PreambelText"/>
        <w:spacing w:before="240" w:after="240"/>
        <w:rPr>
          <w:lang w:val="el" w:eastAsia="el"/>
        </w:rPr>
      </w:pPr>
      <w:r>
        <w:rPr>
          <w:lang w:val="el" w:eastAsia="el"/>
        </w:rPr>
        <w:t>7. Το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10. Την υπό στοιχεία Υ 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11. Την υπό στοιχεία Υ 35/23.09.2021 απόφαση του Πρωθυπουργού «Ανάθεση αρμοδιοτήτων στον Αναπληρωτή Υπουργό Ανάπτυξης και Επενδύσεων, Νικόλαο Παπαθανάση» (Β’ 4405).</w:t>
      </w:r>
    </w:p>
    <w:p>
      <w:pPr>
        <w:pStyle w:val="PreambelText"/>
        <w:spacing w:before="240" w:after="240"/>
        <w:rPr>
          <w:lang w:val="el" w:eastAsia="el"/>
        </w:rPr>
      </w:pPr>
      <w:r>
        <w:rPr>
          <w:lang w:val="el" w:eastAsia="el"/>
        </w:rPr>
        <w:t>12. Την υπ’ αρ. 51875/07.05.2021 κοινή απόφαση Πρωθυπουργού και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13. Την υπ’ αρ. 63491/31-6-2022 εισήγηση της Γενικής Διεύθυνσης Οικονομικών Υπηρεσιών (παρ. 5 ε του άρθρου 24 του ν. 4270/2014, όπως ισχύει) του Προϊσταμένου Γενικής Διεύθυνσης Οικονομικών Υπηρεσιών του Υπουργείου Ανάπτυξης και Επενδύσεων.</w:t>
      </w:r>
    </w:p>
    <w:p>
      <w:pPr>
        <w:pStyle w:val="PreambelText"/>
        <w:spacing w:before="240" w:after="240"/>
        <w:rPr>
          <w:lang w:val="el" w:eastAsia="el"/>
        </w:rPr>
      </w:pPr>
      <w:r>
        <w:rPr>
          <w:lang w:val="el" w:eastAsia="el"/>
        </w:rPr>
        <w:t>14. Το γεγονός ότι από τις διατάξεις της παρούσας απόφασης προκαλείται επιβάρυνση του κρατικού προϋπολογισμού, το ύψος της οποίας αναφέρεται στο άρθρο 3 της παρούσας. Η προκαλούμενη δαπάνη θα αντιμετωπιστεί στο πλαίσιο των υφιστάμενων ορίων του ΜΠΔΣ,</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Το συνολικό ποσό της φορολογικής απαλλαγής του καθεστώτος του ν. 4887/2022 που προκηρύσσεται το έτος 2022, για το καθεστώς «Ενίσχυση τουριστικών επενδύσεων», καθορίζεται στα εβδομήντα ένα εκατομμύρια εξακόσιες εβδομήντα επτά χιλιάδες τριακόσια τριάντα οκτώ ευρώ και εβδομήντα δύο λεπτά (71.677.338,72).</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Ποσό επιχορήγησης, επιδότησης χρηματοδοτικής μίσθωσης και επιδότησης του κόστους της δημιουργούμενης απασχόλησης</w:t>
      </w:r>
    </w:p>
    <w:p>
      <w:pPr>
        <w:spacing w:before="240" w:after="240"/>
        <w:rPr>
          <w:lang w:val="el" w:eastAsia="el"/>
        </w:rPr>
      </w:pPr>
      <w:r>
        <w:rPr>
          <w:lang w:val="el" w:eastAsia="el"/>
        </w:rPr>
        <w:t> </w:t>
      </w:r>
    </w:p>
    <w:p>
      <w:pPr>
        <w:spacing w:before="240" w:after="240"/>
        <w:rPr>
          <w:lang w:val="el" w:eastAsia="el"/>
        </w:rPr>
      </w:pPr>
      <w:r>
        <w:rPr>
          <w:lang w:val="el" w:eastAsia="el"/>
        </w:rPr>
        <w:t>Το συνολικό ποσό της επιχορήγησης, της επιδότησης χρηματοδοτικής μίσθωσης και της επιδότησης του κόστους της δημιουργούμενης απασχόλησης για το καθεστώς ενίσχυσης «Ενίσχυση τουριστικών επενδύσεων» του ν. 4887/2022 (άρθρα 84 έως 90), που προκηρύσσεται το έτος 2022, καθορίζεται στα ογδόντα εκατομμύρια οχτακόσιες δεκαεννέα χιλιάδες εξήντα ένα ευρώ και εξήντα λεπτά (80.819.061,60).</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Πηγές Χρηματοδότησης - Επιβάρυνση κρατικού προϋπολογισμού</w:t>
      </w:r>
    </w:p>
    <w:p>
      <w:pPr>
        <w:spacing w:before="240" w:after="240"/>
        <w:rPr>
          <w:lang w:val="el" w:eastAsia="el"/>
        </w:rPr>
      </w:pPr>
      <w:r>
        <w:rPr>
          <w:lang w:val="el" w:eastAsia="el"/>
        </w:rPr>
        <w:t> </w:t>
      </w:r>
    </w:p>
    <w:p>
      <w:pPr>
        <w:spacing w:before="240" w:after="240"/>
        <w:rPr>
          <w:lang w:val="el" w:eastAsia="el"/>
        </w:rPr>
      </w:pPr>
      <w:r>
        <w:rPr>
          <w:lang w:val="el" w:eastAsia="el"/>
        </w:rPr>
        <w:t>α. Τα ποσά των επιχορηγήσεων, της επιδότησης χρηματοδοτικής μίσθωσης και της επιδότησης του κόστους της δημιουργούμενης απασχόλησης για τα επενδυτικά σχέδια της παρούσας απόφασης καλύπτονται από τον Προϋπολογισμό Δημοσίων Επενδύσεων, στον οποίο εγγράφεται η δαπάνη των ογδόντα εκατομμυρίων οχτακοσίων δεκαεννέα χιλιάδων εξήντα ενός ευρώ και εξήντα λεπτών (80.819.061,60), και δύνανται να προέλθουν από εθνικούς πόρους ή τα Ευρωπαϊκά Διαρθρωτικά και Επενδυτικά Ταμεία.</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Από τις διατάξεις της παρούσας απόφασης εκτιμάται ότι:</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i. Για τα έτη 2024 και 2025 δεν θα προκύψει δαπάνη σε βάρος του Προϋπολογισμού Δημοσίων Επενδύσεων καθώς και απώλεια φορολογικών εσόδων,</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ii. για τα έτος 2026 θα προκύψει δαπάνη δέκα εκατομμυρίων (10.000.000) ευρώ σε βάρος του Προϋπολογισμού Δημοσίων Επενδύσεων,</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iii. για το έτος 2027 θα προκύψει δαπάνη είκοσι εκατομμυρίων (20.000.000) ευρώ σε βάρος του Προϋπολογισμού Δημοσίων Επενδύσεων,</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iv. για τα έτη 2028 και 2029 θα προκύψει κατ’ έτος δαπάνη δεκαπέντε εκατομμυρίων (15.000.000) ευρώ σε βάρος του Προϋπολογισμού Δημοσίων Επενδύσεων,</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v. για τα έτη 2030 και 2031 δαπάνη δέκα εκατομμυρίων (10.000.000) ευρώ και δέκα εκατομμυρίων οχτακοσίων δεκαεννέα χιλιάδων εξήντα ενός ευρώ και εξήντα λεπτών (10.819.061,60), αντίστοιχα, σε βάρος του Προϋπολογισμού Δημοσίων Επενδύσεων,</w:t>
      </w:r>
    </w:p>
    <w:p>
      <w:pPr>
        <w:spacing w:before="240" w:after="240"/>
        <w:rPr>
          <w:lang w:val="el" w:eastAsia="el"/>
        </w:rPr>
      </w:pPr>
      <w:r>
        <w:rPr>
          <w:lang w:val="el" w:eastAsia="el"/>
        </w:rPr>
        <w:t>vi. και για τα έτη 2028, 2029, 2030 και 2031 θα προκύψει απώλεια φορολογικών εσόδων ύψους είκοσι πέντε εκατομμυρίων (25.000.000) ευρώ, ήτοι έξι εκατομμυρίων διακοσίων πενήντα χιλιάδων ευρώ 6.250.000 ευρώ ανά έτος,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vii. Για τα έτη 2032, 2033, 2034 και 2035 απώλεια φορολογικών εσόδων ύψους σαράντα εκατομμυρίων (40.000.000) ευρώ, ήτοι δέκα εκατομμυρίων (10.000.000) ευρώ κατ’ έτος,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viii. Για το έτος 2036 και θα προκύψει απώλεια φορολογικών εσόδων ύψους πέντε εκατομμυρίων (5.000.0000) ευρώ και</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ix. για το έτος 2037 θα προκύψει απώλεια φορολογικών εσόδων ύψους ενός εκατομμυρίου εξακοσίων εβδομήντα επτά χιλιάδων τριακοσίων τριάντα οκτώ ευρώ και εβδομήντα δύο λεπτών (1.677.338,72).</w:t>
      </w:r>
      <w:r>
        <w:rPr>
          <w:rStyle w:val="Hyperlink"/>
          <w:color w:val="000000"/>
          <w:sz w:val="20"/>
          <w:szCs w:val="20"/>
          <w:u w:val="none" w:color="0000EE"/>
          <w:vertAlign w:val="superscript"/>
          <w:lang w:val="el" w:eastAsia="el"/>
        </w:rPr>
        <w:footnoteReference w:id="13"/>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Αυγούστου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Αναπληρωτής Υπουργός Ανάπτυξης και Επενδύσεων</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lang w:val="el" w:eastAsia="el"/>
        </w:rPr>
        <w:t>ΙΩΑΝΝΗΣ ΤΣΑΚΙΡΗΣ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2635/2025 22.01.2025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2635/2025 22.01.2025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2635/2025 22.01.2025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2635/2025 22.01.2025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2635/2025 22.01.2025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2635/2025 22.01.2025</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2635/2025 22.01.2025</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2635/2025 22.01.2025</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2635/2025 22.01.2025</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2635/2025 22.01.2025</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2635/2025 22.01.2025</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2635/2025 22.01.2025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