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Αθήνα, 04/08/2022</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b/>
          <w:bCs/>
          <w:lang w:val="el" w:eastAsia="el"/>
        </w:rPr>
        <w:t>Α. ΔΙΕΥΘΥΝΣΗ ΔΑΣΜΟΛΟΓΙΚΩΝ</w:t>
      </w:r>
    </w:p>
    <w:p>
      <w:pPr>
        <w:pStyle w:val="Title"/>
        <w:spacing w:before="120" w:after="360"/>
        <w:rPr>
          <w:lang w:val="el" w:eastAsia="el"/>
        </w:rPr>
      </w:pPr>
      <w:r>
        <w:rPr>
          <w:b/>
          <w:bCs/>
          <w:lang w:val="el" w:eastAsia="el"/>
        </w:rPr>
        <w:t>ΘΕΜΑΤΩΝ, ΕΙΔΙΚΩΝ ΚΑΘΕΣΤΩΤΩΝ ΚΑΙ ΑΠΑΛΛΑΓΩΝ</w:t>
      </w:r>
    </w:p>
    <w:p>
      <w:pPr>
        <w:pStyle w:val="Title"/>
        <w:spacing w:before="120" w:after="360"/>
        <w:rPr>
          <w:lang w:val="el" w:eastAsia="el"/>
        </w:rPr>
      </w:pPr>
      <w:r>
        <w:rPr>
          <w:b/>
          <w:bCs/>
          <w:lang w:val="el" w:eastAsia="el"/>
        </w:rPr>
        <w:t>ΤΜΗΜΑΤΑ Γ΄, Δ’</w:t>
      </w:r>
    </w:p>
    <w:p>
      <w:pPr>
        <w:pStyle w:val="Title"/>
        <w:spacing w:before="120" w:after="360"/>
        <w:rPr>
          <w:lang w:val="el" w:eastAsia="el"/>
        </w:rPr>
      </w:pPr>
      <w:r>
        <w:rPr>
          <w:b/>
          <w:bCs/>
          <w:lang w:val="el" w:eastAsia="el"/>
        </w:rPr>
        <w:t>Β. Δ/ΝΣΗ ΕΦΚ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Kαρ. Σερβίας 10</w:t>
      </w:r>
    </w:p>
    <w:p>
      <w:pPr>
        <w:spacing w:before="240" w:after="240"/>
        <w:rPr>
          <w:lang w:val="el" w:eastAsia="el"/>
        </w:rPr>
      </w:pPr>
      <w:r>
        <w:rPr>
          <w:b/>
          <w:bCs/>
          <w:lang w:val="el" w:eastAsia="el"/>
        </w:rPr>
        <w:t>101 68 Αθήνα</w:t>
      </w:r>
    </w:p>
    <w:p>
      <w:pPr>
        <w:spacing w:before="240" w:after="240"/>
        <w:rPr>
          <w:lang w:val="el" w:eastAsia="el"/>
        </w:rPr>
      </w:pPr>
      <w:r>
        <w:rPr>
          <w:b/>
          <w:bCs/>
          <w:lang w:val="el" w:eastAsia="el"/>
        </w:rPr>
        <w:t xml:space="preserve">Α. Χρονά, Δ. Τσετσέκου Σ.Κουλούρης 210-6987505/508/421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 .aade.gr</w:t>
        </w:r>
      </w:hyperlink>
    </w:p>
    <w:p>
      <w:pPr>
        <w:spacing w:before="240" w:after="240"/>
        <w:rPr>
          <w:lang w:val="el" w:eastAsia="el"/>
        </w:rPr>
      </w:pPr>
      <w:r>
        <w:rPr>
          <w:b/>
          <w:bCs/>
          <w:u w:val="single"/>
          <w:lang w:val="el" w:eastAsia="el"/>
        </w:rPr>
        <w:t>Θέμα: «Διαδικασίες, όροι και προϋποθέσεις έκδοσης άδειας λειτουργίας των πλωτών μέσων, ως μέσων αποθήκευσης, διακίνησης και εφοδιασμού, κατά περίπτωση, ενεργειακών προϊόντων</w:t>
      </w:r>
      <w:r>
        <w:rPr>
          <w:u w:val="single"/>
          <w:lang w:val="el" w:eastAsia="el"/>
        </w:rPr>
        <w:t>»</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ΥΠΟΥΡΓΟΣ ΟΙΚΟΝΟΜΙΚΩΝ</w:t>
      </w:r>
    </w:p>
    <w:p>
      <w:pPr>
        <w:spacing w:before="240" w:after="240"/>
        <w:rPr>
          <w:lang w:val="el" w:eastAsia="el"/>
        </w:rPr>
      </w:pPr>
      <w:r>
        <w:rPr>
          <w:b/>
          <w:bCs/>
          <w:u w:val="single"/>
          <w:lang w:val="el" w:eastAsia="el"/>
        </w:rPr>
        <w:t>ΚΑΙ</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33, 55, 56, 63, 64, 109, 112, 119Α και της παρ. 8 του άρθρου 178 του Εθνικού Τελωνειακού Κώδικα (ν.2960/2001, Α’ 265),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υποπερ. ιστιστ. της περ. α. της παρ. 7 του άρθρου 31 του N. 3784/09 «Αναθεώρηση Διατάξεων του ν. 703/1977 περί Ανταγωνισμού και άλλες διατάξεις» (Α’ 137),</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 3054/2002 «Οργάνωση της αγοράς πετρελαιοειδών και άλλες διατάξεις» (Α’ 230),</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π.δ. 83/2019 «Διορισμός Αντιπροέδρου της Κυβέρνησης, Υπουργών, Αναπληρωτών Υπουργών και Υφυπουργών» (Α’ 121 και διόρθωση σφάλματος Α΄126),</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u w:val="single"/>
          <w:lang w:val="el" w:eastAsia="el"/>
        </w:rPr>
        <w:t xml:space="preserve">2. </w:t>
      </w:r>
      <w:r>
        <w:rPr>
          <w:b/>
          <w:bCs/>
          <w:u w:val="single"/>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u w:val="single"/>
          <w:lang w:val="el" w:eastAsia="el"/>
        </w:rPr>
        <w:t xml:space="preserve">3. </w:t>
      </w:r>
      <w:r>
        <w:rPr>
          <w:b/>
          <w:bCs/>
          <w:u w:val="single"/>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u w:val="single"/>
          <w:lang w:val="el" w:eastAsia="el"/>
        </w:rPr>
        <w:t xml:space="preserve">4. </w:t>
      </w:r>
      <w:r>
        <w:rPr>
          <w:b/>
          <w:bCs/>
          <w:u w:val="single"/>
          <w:lang w:val="el" w:eastAsia="el"/>
        </w:rPr>
        <w:t>Την υπό στοιχεία Δ.0ΡΓ. Α 1125859 ΕΞ 2020/23.10.2020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u w:val="single"/>
          <w:lang w:val="el" w:eastAsia="el"/>
        </w:rPr>
        <w:t xml:space="preserve">5.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αποφάσεις υπ. αρ. 39/3/30.11.2017 (Υ.Ο.Δ.Δ. 689) του Συμβουλίου Διοίκησης της Ανεξάρτητης Αρχής Δημοσίων Εσόδων και υπ. αρ. 5294 ΕΞ.2020/17.01.2020 (Υ.Ο.Δ.Δ.27)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6. </w:t>
      </w:r>
      <w:r>
        <w:rPr>
          <w:b/>
          <w:bCs/>
          <w:u w:val="single"/>
          <w:lang w:val="el" w:eastAsia="el"/>
        </w:rPr>
        <w:t>Την υπό στοιχεία ΔΕΦΚΦ 1116596 ΕΞ2017/02-08-2017 απόφαση του Διοικητή της ΑΑΔΕ «Καθορισμός όρων και προϋποθέσεων για την χορήγηση άδειας φορολογικής αποθήκης, την παρακολούθηση και τη λειτουργία αυτής» (Β΄2745).</w:t>
      </w:r>
    </w:p>
    <w:p>
      <w:pPr>
        <w:spacing w:before="240" w:after="240"/>
        <w:rPr>
          <w:lang w:val="el" w:eastAsia="el"/>
        </w:rPr>
      </w:pPr>
      <w:r>
        <w:rPr>
          <w:u w:val="single"/>
          <w:lang w:val="el" w:eastAsia="el"/>
        </w:rPr>
        <w:t xml:space="preserve">7. </w:t>
      </w:r>
      <w:r>
        <w:rPr>
          <w:b/>
          <w:bCs/>
          <w:u w:val="single"/>
          <w:lang w:val="el" w:eastAsia="el"/>
        </w:rPr>
        <w:t>Την υπό στοιχεία ΔΕΦΚΦ 1116601 ΕΞ2017/31-07-2017 απόφαση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(Β΄2744).</w:t>
      </w:r>
    </w:p>
    <w:p>
      <w:pPr>
        <w:spacing w:before="240" w:after="240"/>
        <w:rPr>
          <w:lang w:val="el" w:eastAsia="el"/>
        </w:rPr>
      </w:pPr>
      <w:r>
        <w:rPr>
          <w:u w:val="single"/>
          <w:lang w:val="el" w:eastAsia="el"/>
        </w:rPr>
        <w:t xml:space="preserve">8. </w:t>
      </w:r>
      <w:r>
        <w:rPr>
          <w:b/>
          <w:bCs/>
          <w:u w:val="single"/>
          <w:lang w:val="el" w:eastAsia="el"/>
        </w:rPr>
        <w:t>Την υπό στοιχεία ΔΔΘΤΟΚ Δ 1026126 ΕΞ2017/27-1-2017 απόφαση του Διοικητή της ΑΑΔΕ «Εφαρμογή του ειδικού καθεστώτος τελωνειακής αποταμίευσης» (Β΄ 810).</w:t>
      </w:r>
    </w:p>
    <w:p>
      <w:pPr>
        <w:spacing w:before="240" w:after="240"/>
        <w:rPr>
          <w:lang w:val="el" w:eastAsia="el"/>
        </w:rPr>
      </w:pPr>
      <w:r>
        <w:rPr>
          <w:u w:val="single"/>
          <w:lang w:val="el" w:eastAsia="el"/>
        </w:rPr>
        <w:t xml:space="preserve">9. </w:t>
      </w:r>
      <w:r>
        <w:rPr>
          <w:b/>
          <w:bCs/>
          <w:u w:val="single"/>
          <w:lang w:val="el" w:eastAsia="el"/>
        </w:rPr>
        <w:t>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 ««Διαδικασίες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w:t>
      </w:r>
    </w:p>
    <w:p>
      <w:pPr>
        <w:spacing w:before="240" w:after="240"/>
        <w:rPr>
          <w:lang w:val="el" w:eastAsia="el"/>
        </w:rPr>
      </w:pPr>
      <w:r>
        <w:rPr>
          <w:u w:val="single"/>
          <w:lang w:val="el" w:eastAsia="el"/>
        </w:rPr>
        <w:t xml:space="preserve">10. </w:t>
      </w:r>
      <w:r>
        <w:rPr>
          <w:b/>
          <w:bCs/>
          <w:u w:val="single"/>
          <w:lang w:val="el" w:eastAsia="el"/>
        </w:rPr>
        <w:t>Την υπό στοιχεία 0004170ΕΞ2015/15-12-2015 κοινή απόφαση των Υπουργών Οικονομίας, Ανάπτυξης και Τουρισμού, Οικονομικών, του Υφυπουργού Υποδομών, Μεταφορών και Δικτύων και του Υπουργού Ναυτιλίας και Νησιωτικής Πολιτικής «Διαδικασίες και προδιαγραφές εγκατάστασης και λειτουργίας ολοκληρωμένων συστημάτων ηλεκτρονικού ελέγχου εισροών-εκροών σε πλωτά μέσα (σλέπια, κλπ) μεταφοράς πετρελαιοειδών. Εγκατάσταση, διαδικασίες και προδιαγραφές εγκατάστασης και λειτουργίας ηλεκτρονικού συστήματος εντοπισμού θέσης (Global Positioning System- GPS). Δημιουργία Κέντρου Συντονισμού στην ΓΓΠΣ του Υπουργείου Οικονομικών. Απαιτήσεις συμμόρφωσης, καταγραφής, λειτουργίας και διασφάλισης των μετρήσεων στις μεταφερόμενες ποσότητες και ηλεκτρονικής αποστολής δεδομένων. Καθορισμός του χρονοδιαγραμμάτος εφαρμογής, καθώς και του είδους και περιεχομένου των στοιχείων που παρέχονται από το σύστημα αυτό» (Β’ 2722).</w:t>
      </w:r>
    </w:p>
    <w:p>
      <w:pPr>
        <w:spacing w:before="240" w:after="240"/>
        <w:rPr>
          <w:lang w:val="el" w:eastAsia="el"/>
        </w:rPr>
      </w:pPr>
      <w:r>
        <w:rPr>
          <w:u w:val="single"/>
          <w:lang w:val="el" w:eastAsia="el"/>
        </w:rPr>
        <w:t xml:space="preserve">11. </w:t>
      </w:r>
      <w:r>
        <w:rPr>
          <w:b/>
          <w:bCs/>
          <w:u w:val="single"/>
          <w:lang w:val="el" w:eastAsia="el"/>
        </w:rPr>
        <w:t>Την υπό στοιχεία ΑΝ.ΥΠ.ΟΙΚ. 0001160 ΕΞ2016/27-04-2016 κοινή απόφαση Υφυπουργού Οικονομίας, Ανάπτυξης και Τουρισμού, του Αναπληρωτή Υπουργού Οικονομικών, Υφυπουργού Υποδομών, Μεταφορών και Δικτύων και του Υπουργού Ναυτιλίας και Νησιωτικής Πολιτικής «Καθορισμός προδιαγραφών και απαιτήσεων για την έγκριση πλωτών μέσων μεταφοράς καυσίμων ναυτιλίας ως πλωτών εφοδιαστικών μέσων» (Β’ 1262).</w:t>
      </w:r>
    </w:p>
    <w:p>
      <w:pPr>
        <w:spacing w:before="240" w:after="240"/>
        <w:rPr>
          <w:lang w:val="el" w:eastAsia="el"/>
        </w:rPr>
      </w:pPr>
      <w:r>
        <w:rPr>
          <w:u w:val="single"/>
          <w:lang w:val="el" w:eastAsia="el"/>
        </w:rPr>
        <w:t xml:space="preserve">12. </w:t>
      </w:r>
      <w:r>
        <w:rPr>
          <w:b/>
          <w:bCs/>
          <w:u w:val="single"/>
          <w:lang w:val="el" w:eastAsia="el"/>
        </w:rPr>
        <w:t>Την υπό στοχεία Τ.3473/31/Γ0019/14-08-2002 ΕΔΥΟ «Διαδικασία αναγνώρισης των δεξαμενοπλοίων- σλεπίων ως αποθηκών αποταμίευσης, ως φορολογικών αποθηκών και ως μεταφορικών-εφοδιαστικών μέσων», όπως τροποποιήθηκε με την υπό στοιχεία Τ.4005/25/Γ0019/21.08.2008 ΕΔΥΟ «Διαδικασία αναγνώρισης των δεξαμενοπλοίων- σλεπίων ως αποθηκών αποταμίευσης, ως φορολογικών αποθηκών και ως μεταφορικώνεφοδιαστικών μέσων».</w:t>
      </w:r>
    </w:p>
    <w:p>
      <w:pPr>
        <w:spacing w:before="240" w:after="240"/>
        <w:rPr>
          <w:lang w:val="el" w:eastAsia="el"/>
        </w:rPr>
      </w:pPr>
      <w:r>
        <w:rPr>
          <w:u w:val="single"/>
          <w:lang w:val="el" w:eastAsia="el"/>
        </w:rPr>
        <w:t xml:space="preserve">13. </w:t>
      </w:r>
      <w:r>
        <w:rPr>
          <w:b/>
          <w:bCs/>
          <w:u w:val="single"/>
          <w:lang w:val="el" w:eastAsia="el"/>
        </w:rPr>
        <w:t>Την υπό στοιχεία Α.1087/30.06.2022 Κοινή Απόφαση Υπουργών Οικονομικών, Περιβάλλοντος και Ενέργειας και Ναυτιλίας και Νησιωτικής Πολιτικής «Καθορισμός παραβάσεων σχετικά με την εγκατάσταση ηλεκτρονικού συστήματος γεωγραφικού εντοπισμού σε πλωτά εφοδιαστικά – μεταφορικά μέσα ναυτιλιακού καυσίμου, ορισμός του ποσού των προστίμων, καθώς και της διαδικασίας και των οργάνων επιβολής και είσπραξης αυτών, κατ’ εφαρμογή της παρ. 5 του άρθρου 17Α του ν.3054/2002 (Α’230)» (Β΄3487).</w:t>
      </w:r>
    </w:p>
    <w:p>
      <w:pPr>
        <w:spacing w:before="240" w:after="240"/>
        <w:rPr>
          <w:lang w:val="el" w:eastAsia="el"/>
        </w:rPr>
      </w:pPr>
      <w:r>
        <w:rPr>
          <w:u w:val="single"/>
          <w:lang w:val="el" w:eastAsia="el"/>
        </w:rPr>
        <w:t xml:space="preserve">14. </w:t>
      </w:r>
      <w:r>
        <w:rPr>
          <w:b/>
          <w:bCs/>
          <w:u w:val="single"/>
          <w:lang w:val="el" w:eastAsia="el"/>
        </w:rPr>
        <w:t>Την ανάγκη καθορισμού των διαδικασιών, των όρων και των προϋποθέσεων έκδοσης άδειας λειτουργίας των πλωτών μέσων, ως μέσων αποθήκευσης, διακίνησης και εφοδιασμού, κατά περίπτωση, ενεργειακών προϊόντων, καθώς και των αρμόδιων αρχών έκδοσης και ελέγχου της άδειας λειτουργίας..</w:t>
      </w:r>
    </w:p>
    <w:p>
      <w:pPr>
        <w:spacing w:before="240" w:after="240"/>
        <w:rPr>
          <w:lang w:val="el" w:eastAsia="el"/>
        </w:rPr>
      </w:pPr>
      <w:r>
        <w:rPr>
          <w:u w:val="single"/>
          <w:lang w:val="el" w:eastAsia="el"/>
        </w:rPr>
        <w:t xml:space="preserve">15. </w:t>
      </w:r>
      <w:r>
        <w:rPr>
          <w:b/>
          <w:bCs/>
          <w:u w:val="single"/>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1"/>
        <w:spacing w:before="240" w:after="240"/>
        <w:rPr>
          <w:lang w:val="el" w:eastAsia="el"/>
        </w:rPr>
      </w:pPr>
      <w:r>
        <w:rPr>
          <w:b/>
          <w:bCs/>
          <w:u w:val="single"/>
          <w:lang w:val="el" w:eastAsia="el"/>
        </w:rPr>
        <w:t>ΚΕΦΑΛΑΙΟ Α’</w:t>
      </w:r>
      <w:r>
        <w:rPr>
          <w:u w:val="single"/>
          <w:lang w:val="el" w:eastAsia="el"/>
        </w:rPr>
        <w:t xml:space="preserve"> </w:t>
      </w:r>
    </w:p>
    <w:p>
      <w:pPr>
        <w:pStyle w:val="Heading1"/>
        <w:spacing w:before="240" w:after="240"/>
        <w:rPr>
          <w:lang w:val="el" w:eastAsia="el"/>
        </w:rPr>
      </w:pPr>
      <w:r>
        <w:rPr>
          <w:b/>
          <w:bCs/>
          <w:u w:val="single"/>
          <w:lang w:val="el" w:eastAsia="el"/>
        </w:rPr>
        <w:t>ΓΕΝΙΚΕΣ ΔΙΑΤΑΞΕΙΣ</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Σκοπός και πεδίο εφαρμογής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παρούσα καθορίζονται οι διαδικασίες, οι όροι, οι προϋποθέσεις και τα δικαιολογητικά για την έκδοση άδειας λειτουργίας των πλωτών μέσων, ως μέσων αποθήκευσης, διακίνησης και εφοδιασμού, κατά περίπτωση, ενεργειακών προϊόντων, καθώς και οι αρμόδιες αρχές για την έκδοση και τον ελέγχο της άδειας λειτουργίας.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παρούσα εφαρμόζεται στα πλωτά μέσα, τα οποία χρησιμοποιούνται για την αποθήκευση, τη διακίνηση ενεργειακών προϊόντων και τον εφοδιασμό πλοίων με ναυτιλιακό καύσιμο ή λιπαντικά έλαια και υπάγονται σε μία από τις ακόλουθες κατηγορίες ανάλογα με τον τύπο δραστηριότητάς τους: α) πλωτά αποθηκευτικά μέσα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πλωτά μεταφορικά μέσα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πλωτά εφοδιαστικά – μεταφορικά μέσα ναυτιλιακού καυσίμου</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πλωτά εφοδιαστικά μέσα λιπαντικών ελαίων.</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Ορισμοί</w:t>
      </w:r>
    </w:p>
    <w:p>
      <w:pPr>
        <w:spacing w:before="240" w:after="240"/>
        <w:rPr>
          <w:lang w:val="el" w:eastAsia="el"/>
        </w:rPr>
      </w:pPr>
      <w:r>
        <w:rPr>
          <w:b/>
          <w:bCs/>
          <w:u w:val="single"/>
          <w:lang w:val="el" w:eastAsia="el"/>
        </w:rPr>
        <w:t>Για την εφαρμογή της παρούσας νοούνται:</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Πλωτά Μέσα: τα δεξαμενόπλοια και οι φορτηγίδες μεταφοράς υγρών φορτιών (σλέπια) αυτοκινούμενες ή μη, τα οποία εμπίπτουν σε μία από τις ακόλουθες κατηγορίες: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Πλωτά αποθηκευτικά μέσα: Τα δεξαμενόπλοια και οι φορτηγίδες μεταφοράς υγρών φορτίων (σλέπια) αυτοκινούμενες ή μη, μόνιμα αγκυροβολημένα, χωρίς δυνατότητα μετακίνησής τους, παρά μόνο μετά από άδεια της αρμόδιας τελωνειακής αρχής και αναγνωρισμένα: αα) ως ιδιωτικές αποθήκες τελωνειακής αποταμίευσης, σύμφωνα με τα προβλεπόμενα στην υπό στοιχεία ΔΔΘΤΟΚ Δ 1026126 ΕΞ2017/27-1-2017 απόφαση του Διοικητή της ΑΑΔΕ «Εφαρμογή του ειδικού καθεστώτος τελωνειακής αποταμίευσης» ή αβ) ως ειδικές φορολογικές αποθήκες που χρησιμοποιούνται για την αποθήκευση υποκείμενων ενεργειακών προϊόντων, σύμφωνα με τα προβλεπόμενα στην υπό στοιχεία ΔΕΦΚΦ 1116596 ΕΞ2017/02-08-2017 απόφαση Διοικητή ΑΑΔΕ.</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Πλωτά μεταφορικά μέσα: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b/>
          <w:bCs/>
          <w:u w:val="single"/>
          <w:lang w:val="el" w:eastAsia="el"/>
        </w:rPr>
        <w:t>(βα) υποκείμενα ενεργειακά προϊόντα από και προς φορολογική αποθήκη ή από και προς ιδιωτική αποθήκη τελωνειακής αποταμίευσης.</w:t>
      </w:r>
    </w:p>
    <w:p>
      <w:pPr>
        <w:spacing w:before="240" w:after="240"/>
        <w:rPr>
          <w:lang w:val="el" w:eastAsia="el"/>
        </w:rPr>
      </w:pPr>
      <w:r>
        <w:rPr>
          <w:b/>
          <w:bCs/>
          <w:u w:val="single"/>
          <w:lang w:val="el" w:eastAsia="el"/>
        </w:rPr>
        <w:t>(ββ) ελεύθερα ενεργειακά προϊόντα εντός της ελληνικής επικράτειας.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Πλωτά εφοδιαστικά-μεταφορικά μέσα ναυτιλιακού καυσίμου: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b/>
          <w:bCs/>
          <w:u w:val="single"/>
          <w:lang w:val="el" w:eastAsia="el"/>
        </w:rPr>
        <w:t>(γα) ναυτιλιακό καύσιμο, προκειμένου να παραδοθεί, ως εφόδιο πλοίου, εντός της ελληνικής επικράτειας,</w:t>
      </w:r>
    </w:p>
    <w:p>
      <w:pPr>
        <w:spacing w:before="240" w:after="240"/>
        <w:rPr>
          <w:lang w:val="el" w:eastAsia="el"/>
        </w:rPr>
      </w:pPr>
      <w:r>
        <w:rPr>
          <w:b/>
          <w:bCs/>
          <w:u w:val="single"/>
          <w:lang w:val="el" w:eastAsia="el"/>
        </w:rPr>
        <w:t>(γβ) ναυτιλιακό καύσιμο από και προς φορολογική αποθήκη ή από και προς ιδιωτική αποθήκη τελωνειακής αποταμίευσης.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Πλωτά εφοδιαστικά μέσα λιπαντικών ελαίων: Τα δεξαμενόπλοια και οι φορτηγίδες υγρών φορτίων (σλέπια) αυτοκινούμενες ή μη που μεταφέρουν:</w:t>
      </w:r>
    </w:p>
    <w:p>
      <w:pPr>
        <w:spacing w:before="240" w:after="240"/>
        <w:rPr>
          <w:lang w:val="el" w:eastAsia="el"/>
        </w:rPr>
      </w:pPr>
      <w:r>
        <w:rPr>
          <w:b/>
          <w:bCs/>
          <w:u w:val="single"/>
          <w:lang w:val="el" w:eastAsia="el"/>
        </w:rPr>
        <w:t>(δα) λιπαντικά έλαια, προκειμένου να παραδοθούν, ως εφόδιο πλοίου, εντός της ελληνικής επικράτειας</w:t>
      </w:r>
    </w:p>
    <w:p>
      <w:pPr>
        <w:spacing w:before="240" w:after="240"/>
        <w:rPr>
          <w:lang w:val="el" w:eastAsia="el"/>
        </w:rPr>
      </w:pPr>
      <w:r>
        <w:rPr>
          <w:b/>
          <w:bCs/>
          <w:u w:val="single"/>
          <w:lang w:val="el" w:eastAsia="el"/>
        </w:rPr>
        <w:t>(δβ) λιπαντικά έλαια προς και από εγκαταστάσεις πετρελαιοειδών εντός της ελληνικής επικράτειας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Ενεργειακά προϊόντα: Τα προϊόντα που ορίζονται στο άρθρο 72 του ν. 2960/2001.</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Υποκείμενα ενεργειακά προϊόντα: τα ενεργειακά προϊόντα που τελούν υπό καθεστώς αναστολής της καταβολής των, κατά περίπτωση, δασμοφορολογικών επιβαρύνσεων.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Ελεύθερα ενεργειακά προϊόντα: τα ενεργειακά προϊόντα, για τα οποία έχουν καταβληθεί οι δασμοφορολογικές επιβαρύνσεις.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Ναυτιλιακό καύσιμο: Το πετρέλαιο εσωτερικής καύσης πλοίων και το ντίζελ πλοίων, καθώς και το πετρέλαιο εξωτερικής καύσης (μαζούτ) που χρησιμοποιούνται για τους εφοδιασμούς πλοίων, όπως ορίζονται στις αποφάσεις ΑΧΣ 128/2016 (Β’3958) και ΑΧΣ 53/2015 (Β’987/2016).</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Φορολογική Αποθήκη: Ο χώρος, στον οποίο αποθηκεύονται, υπό καθεστώς αναστολής των φορολογικών επιβαρύνσεων, προϊόντα υποκείμενα σε ειδικό φόρο κατανάλωσης, σύμφωνα με τα οριζόμενα στην υπό στοιχεία ΔΕΦΚΦ 1116596 ΕΞ2017/2.8.2017 απόφαση Διοικητή ΑΑΔΕ.</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Ιδιωτική Αποθήκη Τελωνειακής Αποταμίευσης: Εγκεκριμένος από τις τελωνειακές αρχές χώρος και υποκείμενος στον έλεγχό τους που προορίζεται για την τελωνειακή αποταμίευση μη ενωσιακών εμπορευμάτων με αναστολή καταβολής δασμοφορολογικών επιβαρύνσεων, για απεριόριστο χρονικό διάστημα από τον διαχειριστή της αποθήκης.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Σύστημα αυτόματου προσδιορισμού ταυτότητας πλοίων (Automatic identification system - AIS): Η συσκευή αυτόματης αναγνώρισης και γεωγραφικού εντοπισμού πλωτού μέσου που πληροί τα πρότυπα απόδοσης του Διεθνούς Ναυτιλιακού Οργανισμού (ΙΜΟ).</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Ηλεκτρονικό σύστημα ελέγχου εισροών-εκροών: Το σύστημα παρακολούθησης εισροών - εκροών ναυτιλιακών καυσίμων που εγκαθίσταται στα πλωτά εφοδιαστικά - μεταφορικά μέσα ναυτιλιακού καυσίμου, σύμφωνα με τις υπ’ αρ. 4170 ΕΞ 2015/16.12.2015 Κ.Υ.Α. και 1160 ΕΞ 2016/28.04.2016 Κ.Υ.Α.</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Πλοιοκτήτρια εταιρεία : Η εταιρεία, στην οποία ανήκει κατά κυριότητα το πλωτό μέσο.</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Διαχειριστρια εταιρεία: Η εταιρεία που έχει συνάψει σύμβαση με την πλοιοκτήτρια εταιρεία, για τη διαχείριση του πλωτού μέσου.</w:t>
      </w:r>
    </w:p>
    <w:p>
      <w:pPr>
        <w:pStyle w:val="Heading1"/>
        <w:spacing w:before="240" w:after="240"/>
        <w:rPr>
          <w:lang w:val="el" w:eastAsia="el"/>
        </w:rPr>
      </w:pPr>
      <w:r>
        <w:rPr>
          <w:b/>
          <w:bCs/>
          <w:u w:val="single"/>
          <w:lang w:val="el" w:eastAsia="el"/>
        </w:rPr>
        <w:t>ΚΕΦΑΛΑΙΟ Β’</w:t>
      </w:r>
      <w:r>
        <w:rPr>
          <w:u w:val="single"/>
          <w:lang w:val="el" w:eastAsia="el"/>
        </w:rPr>
        <w:t xml:space="preserve"> </w:t>
      </w:r>
    </w:p>
    <w:p>
      <w:pPr>
        <w:pStyle w:val="Heading1"/>
        <w:spacing w:before="240" w:after="240"/>
        <w:rPr>
          <w:lang w:val="el" w:eastAsia="el"/>
        </w:rPr>
      </w:pPr>
      <w:r>
        <w:rPr>
          <w:b/>
          <w:bCs/>
          <w:u w:val="single"/>
          <w:lang w:val="el" w:eastAsia="el"/>
        </w:rPr>
        <w:t>ΑΡΜΟΔΙΕΣ ΤΕΛΩΝΕΙΑΚΕΣ ΑΡΧΕΣ ΕΚΔΟΣΗΣ ΑΔΕΙΑΣ ΛΕΙΤΟΥΡΓΙΑΣ ΠΛΩΤΟΥ ΜΕΣΟΥ,ΔΙΚΑΙΟΛΟΓΗΤΙΚΑ, ΔΙΑΔΙΚΑΣΙΑ ΕΚΔΟΣΗΣ ΑΔΕΙΑΣ ΛΕΙΤΟΥΡΓΙΑΣ ΤΩΝ ΠΛΩΤΩΝ ΜΕΣΩΝ</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 xml:space="preserve">Aρμόδιες τελωνειακές αρχές έκδοσης άδειας λειτουργίας πλώτου μέσου - </w:t>
      </w:r>
    </w:p>
    <w:p>
      <w:pPr>
        <w:spacing w:before="240" w:after="240"/>
        <w:rPr>
          <w:lang w:val="el" w:eastAsia="el"/>
        </w:rPr>
      </w:pPr>
      <w:r>
        <w:rPr>
          <w:b/>
          <w:bCs/>
          <w:u w:val="single"/>
          <w:lang w:val="el" w:eastAsia="el"/>
        </w:rPr>
        <w:t>Αρμόδια Τελωνείαελέγχου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Αρμόδιες τελωνειακές αρχές για την έκδοση της άδειας λειτουργίας πλωτού μέσου, πλην της κατηγορίας του πλωτού αποθηκευτικού μέσου που λειτουργεί, ως ιδιωτική αποθήκη τελωνειακής αποταμίευσης, και ανάλογα με τον τόπο ελλιμενισμού τους είναι το Δ’ ΤΕΣ Πειραιά, το Γ’ Τελωνείο Θεσσαλονίκης και το Τελωνείο Πατρών.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 Για την έκδοση άδειας λειτουργίας πλωτών αποθηκευτικών μέσων, ως ιδιωτικών αποθηκών τελωνειακής αποταμίευσης, αρμόδιες τελωνειακές αρχές είναι η Τελωνειακή Περιφέρεια Αττικής, η Τελωνειακή Περιφέρεια Θεσσαλονίκης και το Τελωνείο Πατρών.</w:t>
      </w:r>
    </w:p>
    <w:p>
      <w:pPr>
        <w:spacing w:before="240" w:after="240"/>
        <w:rPr>
          <w:lang w:val="el" w:eastAsia="el"/>
        </w:rPr>
      </w:pPr>
      <w:r>
        <w:rPr>
          <w:b/>
          <w:bCs/>
          <w:u w:val="single"/>
          <w:lang w:val="el" w:eastAsia="el"/>
        </w:rPr>
        <w:t>β. Για την εφαρμογή των παρ. 2 και 3 του άρθρου 6 αρμόδια Τελωνεία ελέγχου είναι το Δ΄ ΤΕΣ Πειραιά, το Γ΄ Τελωνείο Θεσσαλονίκης και το Τελωνείο Πατρών.</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Γενικά δικαιολογητικά έκδοσης άδειας λειτουργίας πλωτού μέσου</w:t>
      </w:r>
    </w:p>
    <w:p>
      <w:pPr>
        <w:spacing w:before="240" w:after="240"/>
        <w:rPr>
          <w:lang w:val="el" w:eastAsia="el"/>
        </w:rPr>
      </w:pPr>
      <w:r>
        <w:rPr>
          <w:b/>
          <w:bCs/>
          <w:u w:val="single"/>
          <w:lang w:val="el" w:eastAsia="el"/>
        </w:rPr>
        <w:t>Ο νόμιμος εκπρόσωπος της πλοιοκτήτριας εταιρείας του πλωτού μέσου, υποβάλλει στην αρμόδια τελωνειακή αρχή, αίτηση για την έκδοση άδειας λειτουργίας πλωτού μέσου, σύμφωνα με το Υπόδειγμα Ι του Παραρτήματος. Σε περίπτωση που έχει συναφθεί σύμβαση για τη διαχείριση πλωτού μέσου, μεταξύ πλοιοκτήτριας και διαχειρίστριας εταιρείας, η ανωτέρω αίτηση υποβάλλεται από τη διαχειρίστρια εταιρεία του πλωτού μέσου.</w:t>
      </w:r>
    </w:p>
    <w:p>
      <w:pPr>
        <w:spacing w:before="240" w:after="240"/>
        <w:rPr>
          <w:lang w:val="el" w:eastAsia="el"/>
        </w:rPr>
      </w:pPr>
      <w:r>
        <w:rPr>
          <w:b/>
          <w:bCs/>
          <w:u w:val="single"/>
          <w:lang w:val="el" w:eastAsia="el"/>
        </w:rPr>
        <w:t>Με την αίτηση συνυποβάλλονται τα ακόλουθα δικαιολογητικά: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Αντίγραφο αστυνομικής ταυτότητας ή άλλου αποδεικτικού στοιχείου ταυτότητας του νομίμου εκπροσώπου της εταιρείας.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Βεβαίωση της αρμόδιας Δ.Ο.Υ. για την έναρξη επιτηδεύματος ή εκτύπωση προσωποποιημένης πληροφόρησης του Τaxisnet που περιλαμβάνει τα στοιχεία και τις δραστηριότητες της εταιρείας.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Γενικό πιστοποιητικό από το Γενικό Εμπορικό Μητρώο (Γ.Ε.ΜΗ), καθώς και Πιστοποιητικό Ισχύουσας Εκπροσώπησης.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Ιδιωτικό Συμφωνητικό, μεταξύ πλοιοκτήτριας και διαχειρίστριας εταιρείας, σε περίπτωση διαχείρισης του πλωτού μέσου μέσω εφοπλισμού.</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Έγγραφο Εθνικότητας πλωτού μέσου.</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Πρωτόκολλο Γενικής Επιθεώρησης Φορτηγού Πλοίου, εκτός της περ. α) της παρ. 2 του άρθρου 1, για την καταλληλότητα και αρτιότητα του τεχνικού εξοπλισμού ή Πιστοποιητικό Αξιοπλοΐας ή Πιστοποιητικό Ασφαλείας.</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Αντίγραφο ογκομετρικών πινάκων δεξαμενών.</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Πρόσθετα δικαιολογητικά για την έκδοση άδειας λειτουργίας των πλωτών μέσων</w:t>
      </w:r>
    </w:p>
    <w:p>
      <w:pPr>
        <w:spacing w:before="240" w:after="240"/>
        <w:rPr>
          <w:lang w:val="el" w:eastAsia="el"/>
        </w:rPr>
      </w:pPr>
      <w:r>
        <w:rPr>
          <w:b/>
          <w:bCs/>
          <w:u w:val="single"/>
          <w:lang w:val="el" w:eastAsia="el"/>
        </w:rPr>
        <w:t>Πλέον των γενικών δικαιολογητικών του άρθρου 4, για την έκδοση άδειας λειτουργίας πλωτού μέσου, συνυποβάλλονται με την αίτηση του άρθρου 4, τα ακόλουθα δικαιολογητικά, ανά κατηγορία, πλωτού μέσου: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τα πλωτά αποθηκευτικά μέσα: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Άδεια της αρμόδιας Λιμενικής Αρχής για τον καθορισμό μόνιμης θέσης ελλιμενισμού.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Πιστοποιητικό συμμόρφωσης του ηλεκτρονικού συστήματος ελέγχου εισροών-εκροών σύμφωνα τα οριζόμενα στην περ. ι) της παρ. 2 του άρθρου 4 της υπ’ αρ. 1160/2016 Κ.Υ.Α. .</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Τεχνικό σχέδιο, που περιλαμβάνει:</w:t>
      </w:r>
    </w:p>
    <w:p>
      <w:pPr>
        <w:pStyle w:val="StructureList1"/>
        <w:spacing w:before="120" w:after="0"/>
        <w:rPr>
          <w:lang w:val="el" w:eastAsia="el"/>
        </w:rPr>
      </w:pPr>
      <w:r>
        <w:rPr>
          <w:u w:val="single"/>
          <w:lang w:val="el" w:eastAsia="el"/>
        </w:rPr>
        <w:t>γα)</w:t>
      </w:r>
      <w:r>
        <w:rPr>
          <w:u w:val="single"/>
          <w:lang w:val="en" w:eastAsia="en"/>
        </w:rPr>
        <w:tab/>
      </w:r>
      <w:r>
        <w:rPr>
          <w:b/>
          <w:bCs/>
          <w:u w:val="single"/>
          <w:lang w:val="el" w:eastAsia="el"/>
        </w:rPr>
        <w:t>τα σημεία σφράγισης, όπως αποτυπώνονται στο αριθμημένο δελτίο που προβλέπεται στην παρ. 2 του άρθρου 6 της υπ’ αρ. 1160/2016 Κ.Υ.Α.,</w:t>
      </w:r>
    </w:p>
    <w:p>
      <w:pPr>
        <w:pStyle w:val="StructureList1"/>
        <w:spacing w:before="120" w:after="0"/>
        <w:rPr>
          <w:lang w:val="el" w:eastAsia="el"/>
        </w:rPr>
      </w:pPr>
      <w:r>
        <w:rPr>
          <w:u w:val="single"/>
          <w:lang w:val="el" w:eastAsia="el"/>
        </w:rPr>
        <w:t>γβ)</w:t>
      </w:r>
      <w:r>
        <w:rPr>
          <w:u w:val="single"/>
          <w:lang w:val="en" w:eastAsia="en"/>
        </w:rPr>
        <w:tab/>
      </w:r>
      <w:r>
        <w:rPr>
          <w:b/>
          <w:bCs/>
          <w:u w:val="single"/>
          <w:lang w:val="el" w:eastAsia="el"/>
        </w:rPr>
        <w:t>τα υποδεικνυόμενα σημεία σφράγισης των σωληνογραμμών/οδεύσεων που παρέχουν πρόσβαση σε κάθε δεξαμενή, καθώς και των προσβάσεων στις δεξαμενές καυσίμων (καπάκια, βάνες αναρρόφησης και ανθρωποθυρίδες) σε βάνες ή και αντλίες που δεν είναι αναγκαίες για τη φόρτωση και εκφορτώση των καυσίμων και πρέπει να απομονωθούν,</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τα υποδεικνυόμενα σημεία των προσβάσεων στις δεξαμενές καυσίμων που κρίνονται αναγκαίες για τη φόρτωση και εκφόρτωση των καυσίμων,</w:t>
      </w:r>
    </w:p>
    <w:p>
      <w:pPr>
        <w:pStyle w:val="StructureList1"/>
        <w:spacing w:before="120" w:after="0"/>
        <w:rPr>
          <w:lang w:val="el" w:eastAsia="el"/>
        </w:rPr>
      </w:pPr>
      <w:r>
        <w:rPr>
          <w:u w:val="single"/>
          <w:lang w:val="el" w:eastAsia="el"/>
        </w:rPr>
        <w:t>γδ)</w:t>
      </w:r>
      <w:r>
        <w:rPr>
          <w:u w:val="single"/>
          <w:lang w:val="en" w:eastAsia="en"/>
        </w:rPr>
        <w:tab/>
      </w:r>
      <w:r>
        <w:rPr>
          <w:b/>
          <w:bCs/>
          <w:u w:val="single"/>
          <w:lang w:val="el" w:eastAsia="el"/>
        </w:rPr>
        <w:t>τα υποδεικνυόμενα σημεία των προσβάσεων στις δεξαμενές αποβλήτων (slops).</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τα πλωτά μεταφορικά μέσα: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Άδεια Εγκατάστασης και Λειτουργίας Τηλεπικοινωνιακού σταθμού Πλοίου, στην οποία θα υπάρχει καταχωρισμένη η συσκευή AIS.</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Γενική διάταξη και σχέδιο χωρητικότητας δεξαμενών.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Για τα πλωτά εφοδιαστικά – μεταφορικά μέσα ναυτιλιακού καυσίμου</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Άδεια Εγκατάστασης και Λειτουργίας Τηλεπικοινωνιακού σταθμού Πλοίου, στην οποία θα υπάρχει καταχωρισμένη η συσκευή AIS.</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Πιστοποιητκό Συμμόρφωσης του ηλεκτρονικού συστήματος ελέγχου εισροών-εκροών σύμφωνα με τα οριζόμενα στην περ. ι) της παρ. 2 του άρθρου 4 της υπ’ αρ. 1160/2016 Κ.Υ.Α. .</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Τεχνικό σχέδιο που περιλαμβάνει:</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τα σημεία σφράγισης, όπως αποτυπώνονται στο αριθμημένο δελτίο που προβλέπεται στην παρ. 2 του άρθρου 6 της υπ’ αρ. 1160/2016 Κ.Υ.Α.,</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τα υποδεικνυόμενα σημεία σφράγισης των σωληνογραμμώνοδευσεων που παρέχουν πρόσβαση σε κάθε δεξαμενή καθώς και των προσβάσεων στις δεξαμενές καυσίμων (καπάκια, βάνες αναρρόφησης και ανθρωποθυρίδες) σε βάνες ή και αντλίες που δεν είναι αναγκαίες για τη φόρτωση και εκφορτώση των καυσίμων και πρέπει να απομονωθούν,</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τα υποδεικνυόμενα σημεία των προσβάσεων στις δεξαμενές καυσίμων που κρίνονται αναγκαίες για τη φόρτωση και εκφόρτωση των καυσίμων</w:t>
      </w:r>
    </w:p>
    <w:p>
      <w:pPr>
        <w:pStyle w:val="StructureList1"/>
        <w:spacing w:before="120" w:after="0"/>
        <w:rPr>
          <w:lang w:val="el" w:eastAsia="el"/>
        </w:rPr>
      </w:pPr>
      <w:r>
        <w:rPr>
          <w:u w:val="single"/>
          <w:lang w:val="el" w:eastAsia="el"/>
        </w:rPr>
        <w:t>αδ)</w:t>
      </w:r>
      <w:r>
        <w:rPr>
          <w:u w:val="single"/>
          <w:lang w:val="en" w:eastAsia="en"/>
        </w:rPr>
        <w:tab/>
      </w:r>
      <w:r>
        <w:rPr>
          <w:b/>
          <w:bCs/>
          <w:u w:val="single"/>
          <w:lang w:val="el" w:eastAsia="el"/>
        </w:rPr>
        <w:t>τα υποδεικνυόμενα σημεία των προσβάσεων στις δεξαμενές αποβλήτων (slops).</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τα εφοδιαστικά μέσα λιπαντικών ελαίων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Άδεια Εγκατάστασης και Λειτουργίας Τηλεπικοινωνιακού σταθμού Πλοίου, στην οποία θα υπάρχει καταχωρισμένη η συσκευή AIS. β) Γενική διάταξη και σχέδιο χωρητικότητας δεξαμενών.</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Έλεγχος δικαιολογητικών - Αυτοψία - Έκδοση Πρακτικού καταλληλότητας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αρμόδια τελωνειακή αρχή έκδοσης άδειας λειτουργίας πλωτού μέσου, με την επιφύλαξη της παρ. 3 του παρόντος, προβαίνει στις ακόλουθες ενέργειες: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στον έλεγχο των δικαιολογητικών των άρθρων 4 και 5, και διενεργεί αυτεπάγγελτη αναζήτηση του ποινικού μητρώου του νομίμου εκπροσώπου της εταιρείας και της φορολογικής ενημερότητας της εταιρείας.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στη συγκρότηση κλιμακίου ελέγχου για την έκδοση Πρακτικού Καταλληλότητας σημείων σφράγισης πλωτού μέσου.</w:t>
      </w:r>
    </w:p>
    <w:p>
      <w:pPr>
        <w:spacing w:before="240" w:after="240"/>
        <w:rPr>
          <w:lang w:val="el" w:eastAsia="el"/>
        </w:rPr>
      </w:pPr>
      <w:r>
        <w:rPr>
          <w:b/>
          <w:bCs/>
          <w:u w:val="single"/>
          <w:lang w:val="el" w:eastAsia="el"/>
        </w:rPr>
        <w:t>Το κλιμάκιο ελέγχου απαρτίζεται από:</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δύο (2) τελωνειακούς υπαλλήλους της αρμόδιας τελωνειακής αρχής,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έναν μηχανολόγο μηχανικό που ορίζεται από την κατά τόπον αρμόδια Περιφερειακή Ενότητα, κατόπιν σχετικής αίτησης της αρμόδιας τελωνειακής αρχής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έναν χημικό υπάλληλο που ορίζεται από την κατά τόπον αρμόδια Χημική Υπηρεσία του Γενικού Χημείου του Κράτους (ΓΧΚ), κατόπιν σχετικής αίτησης της αρμόδιας τελωνειακής αρχής.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κλιμάκιο ελέγχου, με την επιφύλαξη της παρ. 3, προβαίνει σε αυτοψία του πλωτού μέσου και</w:t>
      </w:r>
    </w:p>
    <w:p>
      <w:pPr>
        <w:spacing w:before="240" w:after="240"/>
        <w:rPr>
          <w:lang w:val="el" w:eastAsia="el"/>
        </w:rPr>
      </w:pPr>
      <w:r>
        <w:rPr>
          <w:b/>
          <w:bCs/>
          <w:u w:val="single"/>
          <w:lang w:val="el" w:eastAsia="el"/>
        </w:rPr>
        <w:t>διενεργεί τους ακόλουθους ελέγχους: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κενού φορτίου του πλωτού μέσου,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σημείων σφράγισης, βάσει του υποβληθέντος τεχνικού σχεδίου της περ. γ) των παρ.</w:t>
      </w:r>
    </w:p>
    <w:p>
      <w:pPr>
        <w:spacing w:before="240" w:after="240"/>
        <w:rPr>
          <w:lang w:val="el" w:eastAsia="el"/>
        </w:rPr>
      </w:pPr>
      <w:r>
        <w:rPr>
          <w:b/>
          <w:bCs/>
          <w:u w:val="single"/>
          <w:lang w:val="el" w:eastAsia="el"/>
        </w:rPr>
        <w:t>1 και 3 του άρθρου 5 στην περίπτωση πλωτού μέσου των περ. α) και γ) της παρ. 2 του άρθρου 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ανάγκης τυχόν πρόσθετων σημείων σφράγισης,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εμπορικού σήματος του κατόχου άδειας εμπορίας, σε εμφανές σημείο, σύμφωνα με τα οριζόμενα στις διατάξεις της υποπερ. αα της περ. α) της παραγράφου 8 του άρθρου 15 του ν.3054/02,</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ειδικού σήματος τετραγώνου σχήματος και στις δύο (2) πλευρές, με κίτρινο χρώμα στο εσωτερικό και κόκκινο χρώμα στο περίγραμμά του, διαστάσεων ενός τετραγωνικού μέτρου (1m x 1m)</w:t>
      </w:r>
    </w:p>
    <w:p>
      <w:pPr>
        <w:spacing w:before="240" w:after="240"/>
        <w:rPr>
          <w:lang w:val="el" w:eastAsia="el"/>
        </w:rPr>
      </w:pPr>
      <w:r>
        <w:rPr>
          <w:b/>
          <w:bCs/>
          <w:u w:val="single"/>
          <w:lang w:val="el" w:eastAsia="el"/>
        </w:rPr>
        <w:t>και</w:t>
      </w:r>
    </w:p>
    <w:p>
      <w:pPr>
        <w:spacing w:before="240" w:after="240"/>
        <w:rPr>
          <w:lang w:val="el" w:eastAsia="el"/>
        </w:rPr>
      </w:pPr>
      <w:r>
        <w:rPr>
          <w:b/>
          <w:bCs/>
          <w:u w:val="single"/>
          <w:lang w:val="el" w:eastAsia="el"/>
        </w:rPr>
        <w:t>σφραγίζει όλα τα σημεία που δεν είναι αναγκαία για τη φόρτωση και εκφόρτωση καυσίμου και πρέπει να απομονωθούν για την αποφυγή παράνομης διαφυγής καυσίμου, πλην των σημείων των πλωτών εφοδιαστικών – μεταφορικών μέσων ναυτιλιακού καυσίμου που έχουν σφραγισθεί σπό τον κοινοποιούμενο οργανισμό, σύμφωνα με τα οριζόμενα στην υπ. αρ. 1160/2016 Κ.Υ.Α.</w:t>
      </w:r>
    </w:p>
    <w:p>
      <w:pPr>
        <w:spacing w:before="240" w:after="240"/>
        <w:rPr>
          <w:lang w:val="el" w:eastAsia="el"/>
        </w:rPr>
      </w:pPr>
      <w:r>
        <w:rPr>
          <w:b/>
          <w:bCs/>
          <w:u w:val="single"/>
          <w:lang w:val="el" w:eastAsia="el"/>
        </w:rPr>
        <w:t>Με το πέρας των προαναφερομένων ενεργειών, το κλιμάκιο ελέγχου συντάσσει Πρακτικό Καταλληλότητας των σημείων σφράγισης του πλωτού μέσου, σύμφωνα με το Υπόδειγμα IΙΙ του Παραρτήματος και το διαβιβάζει στην αρμόδια τελωνειακή αρχή έκδοσης άδειας λειτουργίας του πλωτού μέσου.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Ειδικά για την περίπτωση έκδοσης άδειας λειτουργίας πλωτών αποθηκευτικών μέσων, ως ιδιωτικών αποθηκών τελωνειακής αποταμίευσης, το κλιμάκιο ελέγχου της περ. β) της παρ. 1 του παρόντος, συγκροτείται από το αρμόδιο τελωνείο ελέγχου της περ. β. της παρ. 2 του άρθρου 3 και πέραν των ενεργειών της παρ. 2 του παρόντος, προβαίνει και στις ενέργειες για τη σύνταξη έκθεσης επάρκειας και καταλληλότητας, κατά τα οριζόμενα στην υπό στοιχεία ΔΔΘΤΟΚ Δ 1026126 ΕΞ2017/27-01-2017 απόφαση Διοικητή της ΑΑΔΕ. Επιπλέον, το πρακτικό καταλλήλοτητας των σημείων σφράγισης του πλωτού μέσου διαβιβάζεται και στο άρμοδιο τελωνείο ελέγχου.</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Έκδοση/τροποποίηση άδειας λειτουργίας πλωτού μέσου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Μετά την ολοκλήρωση του ελέγχου των δικαιολογητικών, της αυτοψίας και της έκδοσης Πρακτικού Καταλληλότητας, η αρμόδια τελωνειακή αρχή, κατά τα οριζόμενα στο άρθρο 3, προβαίνει, με την επιφύλαξη της παρ. 3 του παρόντος, στην έκδοση της άδειας λειτουργίας πλωτού μέσου, βάσει του Υποδείγματος ΙΙ του Παραστήματος.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άδεια λειτουργίας πλωτού μέσου, εκτυπώνεται σε τέσσερα (4) αντίτυπα, εκ των οποίων:</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δύο (2) αντίτυπα παραδίδονται στην αιτηθείσα πλοιοκτήτρια ή διαχειρίστρια εταιρεία, εκ των οποίων το ένα φυλάσσεται στο αρχείο της εταιρείας και το άλλο στο πλωτό μέσο.</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(1) αντίτυπο παραμένει στο Τελωνείο έκδοσης της άδειας λειτουργίας του πλωτού και</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(1) αντίτυπο αποστέλλεται στην Διεύθυνση Στρατηγικού Σχεδιασμού Τελωνειακών Ελέγχων και Παραβάσεων, για την ενημέρωσή της.</w:t>
      </w:r>
    </w:p>
    <w:p>
      <w:pPr>
        <w:spacing w:before="240" w:after="240"/>
        <w:rPr>
          <w:lang w:val="el" w:eastAsia="el"/>
        </w:rPr>
      </w:pPr>
      <w:r>
        <w:rPr>
          <w:b/>
          <w:bCs/>
          <w:u w:val="single"/>
          <w:lang w:val="el" w:eastAsia="el"/>
        </w:rPr>
        <w:t>Σε περίπτωση έκδοσης άδειας λειτουργίας πλωτών αποθηκευτικών μέσων, ως ιδιωτικών αποθηκών τελωνειακής αποταμίευσης, ένα επιπλέον αντίτυπο αποστέλλεται και στο αρμόδιο τελωνείο ελέγχου της περ. β. της παρ. 2 του άρθρου 3.</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που επέλθει οποιαδήποτε τροποποίηση των προβλεπόμενων στα άρθρα 4 και 5 δικαιολογητικών, ο νόμιμος εκπρόσωπος της πλοιοκτήτριας ή διαχειρίστριας εταιρείας του πλωτού μέσου, οφείλει να υποβάλει στην αρμόδια τελωνειακή αρχή έκδοσης άδειας λειτουργίας του πλωτού μέσου, τα επικαιροποιημένα δικαιολογητικά. Εφόσον η τροποποίηση αφορά σε στοιχεία που αναγράφονται στην άδεια λειτουργίας του πλωτού μέσου, υποβάλλεται αίτηση για τροποποίηση της άδειας λειτουργίας, σύμφωνα με το Υπόδειγμα Ι του παραρτήματος, με μνεία στο πεδίο «παρατηρήσεις» για τα στοιχεία της άδειας που τροποποιούνται και στη συνέχεια εκδίδεται από την αρμόδια τελωνειακή αρχή τροποποίηση της άδειας λειτουργίας.</w:t>
      </w:r>
    </w:p>
    <w:p>
      <w:pPr>
        <w:pStyle w:val="Heading6"/>
        <w:spacing w:before="240" w:after="240"/>
        <w:rPr>
          <w:lang w:val="el" w:eastAsia="el"/>
        </w:rPr>
      </w:pPr>
      <w:r>
        <w:rPr>
          <w:b/>
          <w:bCs/>
          <w:u w:val="single"/>
          <w:lang w:val="el" w:eastAsia="el"/>
        </w:rPr>
        <w:t>Άρθρο 8</w:t>
      </w:r>
      <w:r>
        <w:rPr>
          <w:u w:val="single"/>
          <w:lang w:val="el" w:eastAsia="el"/>
        </w:rPr>
        <w:t xml:space="preserve"> </w:t>
      </w:r>
    </w:p>
    <w:p>
      <w:pPr>
        <w:pStyle w:val="Heading6"/>
        <w:spacing w:before="240" w:after="240"/>
        <w:rPr>
          <w:lang w:val="el" w:eastAsia="el"/>
        </w:rPr>
      </w:pPr>
      <w:r>
        <w:rPr>
          <w:b/>
          <w:bCs/>
          <w:u w:val="single"/>
          <w:lang w:val="el" w:eastAsia="el"/>
        </w:rPr>
        <w:t>Ανάκληση -Προσωρινή αφαίρεση της άδειας λειτουργίας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άδεια λειτουργίας των πλωτών μέσων ανακαλείται, με απόφαση της αρμόδιας τελωνειακής αρχής, στις παρακάτω περιπτώσεις: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μετά από αίτημα του νόμιμου εκπροσώπου της πλοιοκτήτριας ή διαχειρίστριας εταιρείας,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παροπλισμού του πλωτού μέσου, για χρονικό διάστημα, άνω των δώδεκα (12) μηνών,</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ανάκλησης, αναστολής, ακύρωσης της άδειας λειτουργίας της ιδιωτικής αποθήκης τελωνειακής αποταμίευσης, για την κατηγορία των πλωτών αποθηκευτικών μέσων,</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ανάκλησης, ακύρωσης της άδειας φορολογικής αποθήκης, για την κατηγορία των πλωτών αποθηκευτικών μέσων.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άδεια λειτουργίας των πλωτών μέσων αφαιρείται προσωρινά, με απόφαση της αρμόδιας τελωνειακής αρχής, στις περιπτώσεις: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παραβάσεων εγκατάστασης ηλεκτρονικού συστήματος γεωγραφικού εντοπισμού σε πλωτά εφοδιαστικά-μεταφορικά μέσα ναυτιλιακού καυσίμου, σύμφωνα με τα οριζόμενα στην Α. 1087/30.06.2022 κοινή απόφαση Υπουργών Οικονομικών, Περιβάλλοντος και Ενέργειας και Ναυτιλίας και Νησιωτικής Πολιτικής (Β’3487).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παροπλισμού του πλωτού μέσου, για χρονικό διάστημα, από ένα (1) έως δώδεκα (12) μήνες.</w:t>
      </w:r>
    </w:p>
    <w:p>
      <w:pPr>
        <w:pStyle w:val="Heading1"/>
        <w:spacing w:before="240" w:after="240"/>
        <w:rPr>
          <w:lang w:val="el" w:eastAsia="el"/>
        </w:rPr>
      </w:pPr>
      <w:r>
        <w:rPr>
          <w:b/>
          <w:bCs/>
          <w:u w:val="single"/>
          <w:lang w:val="el" w:eastAsia="el"/>
        </w:rPr>
        <w:t>ΚΕΦΑΛΑΙΟ Γ’</w:t>
      </w:r>
      <w:r>
        <w:rPr>
          <w:u w:val="single"/>
          <w:lang w:val="el" w:eastAsia="el"/>
        </w:rPr>
        <w:t xml:space="preserve"> </w:t>
      </w:r>
    </w:p>
    <w:p>
      <w:pPr>
        <w:pStyle w:val="Heading1"/>
        <w:spacing w:before="240" w:after="240"/>
        <w:rPr>
          <w:lang w:val="el" w:eastAsia="el"/>
        </w:rPr>
      </w:pPr>
      <w:r>
        <w:rPr>
          <w:b/>
          <w:bCs/>
          <w:u w:val="single"/>
          <w:lang w:val="el" w:eastAsia="el"/>
        </w:rPr>
        <w:t>ΤΕΛΙΚΕΣ ΔΙΑΤΑΞΕΙΣ</w:t>
      </w:r>
    </w:p>
    <w:p>
      <w:pPr>
        <w:pStyle w:val="Heading6"/>
        <w:spacing w:before="240" w:after="240"/>
        <w:rPr>
          <w:lang w:val="el" w:eastAsia="el"/>
        </w:rPr>
      </w:pPr>
      <w:r>
        <w:rPr>
          <w:b/>
          <w:bCs/>
          <w:u w:val="single"/>
          <w:lang w:val="el" w:eastAsia="el"/>
        </w:rPr>
        <w:t>Άρθρο 9</w:t>
      </w:r>
      <w:r>
        <w:rPr>
          <w:u w:val="single"/>
          <w:lang w:val="el" w:eastAsia="el"/>
        </w:rPr>
        <w:t xml:space="preserve"> </w:t>
      </w:r>
    </w:p>
    <w:p>
      <w:pPr>
        <w:pStyle w:val="Heading6"/>
        <w:spacing w:before="240" w:after="240"/>
        <w:rPr>
          <w:lang w:val="el" w:eastAsia="el"/>
        </w:rPr>
      </w:pPr>
      <w:r>
        <w:rPr>
          <w:b/>
          <w:bCs/>
          <w:u w:val="single"/>
          <w:lang w:val="el" w:eastAsia="el"/>
        </w:rPr>
        <w:t>Μεταβατικές - Καταργούμενες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Άδειες λειτουργίας πλωτών μέσων που έχουν εκδοθεί, σύμφωνα με την υπό στοιχεία Τ.3473/31/Γ0019/2002 ΕΔΥΟ, επανεκδίδονται, σύμφωνα με τα οριζόμενα στην παρούσα, με την επιφύλαξη της παρ. 2. Οι κάτοχοι άδειας λειτουργίας πλωτών μέσων οφείλουν, εντός (3) τριών μηνών από την έναρξη ισχύος της παρούσας, να υποβάλουν αίτηση για έκδοση νέας άδειας λειτουργίας, κατά τα οριζόμενα στα άρθρα 4 και 5, στην αρμόδια τελωνειακή αρχή του άρθρου 3.</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την έκδοση της νέας άδειας λειτουργίας, σύμφωνα με τα οριζόμενα στην παρούσα, των πλωτών εφοδιαστικών - μεταφορικών μέσων ναυτιλιακού καυσίμου που έχουν εγκαταστήσει ηλεκτρονικό σύστημα ελέγχου εισροών-εκροών, σύμφωνα με τα οριζόμενα στην υπ’ αρ. 1160/2016 Κ.Υ.Α., δεν πραγματοποιούνται οι προβλεπόμενες στο άρθρο 6 ενέργειες για την έκδοση του πρακτικού καταλληλότητας και, ως εκ τούτου, δεν απαιτείται η εκ νέου έκδοση πρακτικού καταλληλότητας.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Άδειες λειτουργίας πλωτών μέσων που έχουν εκδοθεί, σύμφωνα με την υπό στοιχεία Τ.3473/31/Γ0019/2002 ΕΔΥΟ, εξακολουθούν να ισχύουν, μέχρι την έκδοση των νέων αδείων λειτουργίας, από τις αρμόδιες τελωνειακές αρχές, σύμφωνα με τα οριζόμενα στην παρούσα.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περίπτωση μη τήρησης της υποχρέωσης του δεύτερου εδαφίου της παρ. 1, η αρμόδια τελωνειακή αρχή που έχει εκδώσει άδεια λειτουργίας πλωτού μέσου σύμφωνα με την υπό στοιχεία Τ.3473/31/Γ0019/2002 ΕΔΥΟ, προβαίνει σε ανάκλησή της.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Από την έναρξη ισχύος της παρούσας, κάθε άλλη προγενέστερη απόφαση που ρυθμίζει τις διαδικασίες,τις προϋποθέσεις και τα δικαιολογητικά, για την έκδοση άδειας λειτουργίας των πλωτών μέσων, ως μέσων αποθήκευσης, διακίνησης και εφοδιασμού, κατά περίπτωση, ενεργειακών προϊόντων, καταργείται.</w:t>
      </w:r>
    </w:p>
    <w:p>
      <w:pPr>
        <w:spacing w:before="240" w:after="240"/>
        <w:rPr>
          <w:lang w:val="el" w:eastAsia="el"/>
        </w:rPr>
      </w:pPr>
      <w:r>
        <w:rPr>
          <w:b/>
          <w:bCs/>
          <w:u w:val="single"/>
          <w:lang w:val="el" w:eastAsia="el"/>
        </w:rPr>
        <w:t xml:space="preserve">ΠΑΡΑΡΤΗΜΑ </w:t>
      </w:r>
      <w:r>
        <w:rPr>
          <w:b/>
          <w:bCs/>
          <w:u w:val="single"/>
          <w:lang w:val="el" w:eastAsia="el"/>
        </w:rPr>
        <w:t>(με τα υποδειγματα ι εως iιι)</w:t>
      </w:r>
    </w:p>
    <w:p>
      <w:pPr>
        <w:spacing w:before="240" w:after="240"/>
        <w:rPr>
          <w:lang w:val="el" w:eastAsia="el"/>
        </w:rPr>
      </w:pPr>
      <w:r>
        <w:rPr>
          <w:b/>
          <w:bCs/>
          <w:u w:val="single"/>
          <w:lang w:val="el" w:eastAsia="el"/>
        </w:rPr>
        <w:t>ΥΠΟΔΕΙΓΜΑ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4071"/>
        <w:gridCol w:w="3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ΕΚΔΟΣΗΣ/ΤΡΟΠΟΠΟΙΗΣΗΣ ΑΔΕΙΑΣ</w:t>
            </w:r>
          </w:p>
          <w:p>
            <w:pPr>
              <w:spacing w:before="240"/>
              <w:rPr>
                <w:b w:val="0"/>
                <w:bCs w:val="0"/>
                <w:i w:val="0"/>
                <w:iCs w:val="0"/>
                <w:smallCaps w:val="0"/>
                <w:color w:val="000000"/>
                <w:lang w:val="el" w:eastAsia="el"/>
              </w:rPr>
            </w:pPr>
            <w:r>
              <w:rPr>
                <w:b/>
                <w:bCs/>
                <w:i w:val="0"/>
                <w:iCs w:val="0"/>
                <w:smallCaps w:val="0"/>
                <w:color w:val="000000"/>
                <w:lang w:val="el" w:eastAsia="el"/>
              </w:rPr>
              <w:t>ΛΕΙΤΟΥΡΓΙΑΣ ΠΛΩΤΟΥ ΜΕΣΟΥ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ΠΡΟΣ : ΑΝΕΞΑΡΤΗΤΗ ΑΡΧΗ ΔΗΜΟΣΙΩΝ ΕΣΟΔΩΝ ΓΕΝΙΚΗ Δ/ΝΣΗ ΤΕΛΩΝΕΙΩΝ &amp; ΕΦΚ ΤΕΛΩΝΕΙΑΚΗ ΑΡΧΗ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08"/>
        <w:gridCol w:w="250"/>
        <w:gridCol w:w="139"/>
        <w:gridCol w:w="3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ΑΡΙΘΜΟΣ.</w:t>
            </w:r>
          </w:p>
          <w:p>
            <w:pPr>
              <w:spacing w:before="240"/>
              <w:rPr>
                <w:b w:val="0"/>
                <w:bCs w:val="0"/>
                <w:i w:val="0"/>
                <w:iCs w:val="0"/>
                <w:smallCaps w:val="0"/>
                <w:color w:val="000000"/>
                <w:lang w:val="el" w:eastAsia="el"/>
              </w:rPr>
            </w:pPr>
            <w:r>
              <w:rPr>
                <w:b/>
                <w:bCs/>
                <w:i w:val="0"/>
                <w:iCs w:val="0"/>
                <w:smallCaps w:val="0"/>
                <w:color w:val="000000"/>
                <w:lang w:val="el" w:eastAsia="el"/>
              </w:rPr>
              <w:t>ΚΑΤΑΧΩΡΙΣΗΣ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ΗΜΕΡΟΜΗΝΙΑ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ΠΛΟΙΟΚΤΗΤΡΙΑ ΕΤΑΙΡΕΙΑ /ΔΙΑΧΕΙΡΙΣΤΡΙΑ ΕΤΑΙΡΕΙΑ: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ΣΤΟΙΧΕΙΑ ΠΛΩΤΟΥ ΜΕΣΟΥ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ΔΕΞΑΜΕΝΟΠΛΟΙΟΥ: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ΣΗΜΑΙΑ:</w:t>
            </w:r>
          </w:p>
          <w:p>
            <w:pPr>
              <w:spacing w:before="240"/>
              <w:rPr>
                <w:b w:val="0"/>
                <w:bCs w:val="0"/>
                <w:i w:val="0"/>
                <w:iCs w:val="0"/>
                <w:smallCaps w:val="0"/>
                <w:color w:val="000000"/>
                <w:lang w:val="el" w:eastAsia="el"/>
              </w:rPr>
            </w:pPr>
            <w:r>
              <w:rPr>
                <w:b w:val="0"/>
                <w:bCs w:val="0"/>
                <w:i w:val="0"/>
                <w:iCs w:val="0"/>
                <w:smallCaps w:val="0"/>
                <w:color w:val="000000"/>
                <w:lang w:val="el" w:eastAsia="el"/>
              </w:rPr>
              <w:t>ΝΗΟΛΟΓΙΟ/ΙΜΟ: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ΚΑΤΗΓΟΡΙΑ 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ΑΠΟΘΗΚΕΥΤΙΚΟ ΜΕΣΟ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ΙΔΙΩΤΙΚΗ ΑΠΟΘΗΚΗ ΤΕΛΩΝΕΙΑΚΗΣ ΑΠΟΤΑΜΙΕΥΣΗΣ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ΕΙΔΙΚΗ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ΜΕΤΑΦΟΡΙΚΟ ΜΕΣΟ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ΕΦΟΔΙΑΣΤΙΚΟ – ΜΕΤΑΦΟΡΙΚΟ ΜΕΣΟ ΝΑΥΤΙΛΙΑΚΟΥ ΚΑΥΣΙΜΟΥ</w:t>
            </w:r>
          </w:p>
          <w:p>
            <w:pPr>
              <w:spacing w:before="240"/>
              <w:rPr>
                <w:b w:val="0"/>
                <w:bCs w:val="0"/>
                <w:i w:val="0"/>
                <w:iCs w:val="0"/>
                <w:smallCaps w:val="0"/>
                <w:color w:val="000000"/>
                <w:lang w:val="el" w:eastAsia="el"/>
              </w:rPr>
            </w:pPr>
            <w:r>
              <w:rPr>
                <w:b w:val="0"/>
                <w:bCs w:val="0"/>
                <w:i w:val="0"/>
                <w:iCs w:val="0"/>
                <w:smallCaps w:val="0"/>
                <w:color w:val="000000"/>
                <w:lang w:val="el" w:eastAsia="el"/>
              </w:rPr>
              <w:t>ΠΛΩΤΟ ΕΦΟΔΙΑΣΤΙΚΟ ΜΕΣΟ ΛΙΠΑΝΤΙΚΩΝ ΕΛΑΙΩΝ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ΝΟΜΙΜΟΣ ΕΚΠΡΟΣΩΠΟΣ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ΘΕΣΗ ΑΓΚΥΡΟΒΟΛΙΟΥ: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ΥΠΟΒΛΗΘΕΝΤΑ ΔΙΚΑΙΟΛΟΓΗΤΙΚΑ: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0 /Η ΑΙΤΩΝ/ΟΥΣΑ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b/>
          <w:bCs/>
          <w:u w:val="single"/>
          <w:lang w:val="el" w:eastAsia="el"/>
        </w:rPr>
        <w:t>ΥΠΟΔΕΙΓΜΑ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6"/>
        <w:gridCol w:w="229"/>
        <w:gridCol w:w="57"/>
        <w:gridCol w:w="101"/>
        <w:gridCol w:w="1704"/>
        <w:gridCol w:w="1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ΑΡΙΘΜΟΣ</w:t>
            </w:r>
          </w:p>
          <w:p>
            <w:pPr>
              <w:spacing w:before="240"/>
              <w:rPr>
                <w:b w:val="0"/>
                <w:bCs w:val="0"/>
                <w:i w:val="0"/>
                <w:iCs w:val="0"/>
                <w:smallCaps w:val="0"/>
                <w:color w:val="000000"/>
                <w:lang w:val="el" w:eastAsia="el"/>
              </w:rPr>
            </w:pPr>
            <w:r>
              <w:rPr>
                <w:b/>
                <w:bCs/>
                <w:i w:val="0"/>
                <w:iCs w:val="0"/>
                <w:smallCaps w:val="0"/>
                <w:color w:val="000000"/>
                <w:lang w:val="el" w:eastAsia="el"/>
              </w:rPr>
              <w:t>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ΗΜΕΡ. ΕΚΔΟΣΗΣ / ΤΡΟΠΟΠΟΙΗΣΗΣ:</w:t>
            </w:r>
          </w:p>
          <w:p>
            <w:pPr>
              <w:spacing w:before="240"/>
              <w:rPr>
                <w:b w:val="0"/>
                <w:bCs w:val="0"/>
                <w:i w:val="0"/>
                <w:iCs w:val="0"/>
                <w:smallCaps w:val="0"/>
                <w:color w:val="000000"/>
                <w:lang w:val="el" w:eastAsia="el"/>
              </w:rPr>
            </w:pPr>
            <w:r>
              <w:rPr>
                <w:b/>
                <w:bCs/>
                <w:i w:val="0"/>
                <w:iCs w:val="0"/>
                <w:smallCaps w:val="0"/>
                <w:color w:val="000000"/>
                <w:lang w:val="el" w:eastAsia="el"/>
              </w:rPr>
              <w:t>ΑΡ. ΤΡΟΠΟΠΟΙΗΣΗΣ: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3.ΠΛΟΙΟΚΤΗΤΡΙΑ ΕΤΑΙΡΕΙΑ / ΔΙΑΧΕΙΡΙΣΤΡΙΑ ΕΤΑΙΡΕΙΑ: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ΣΤΟΙΧΕΙΑ ΠΛΩΤΟΥ ΜΕΣΟΥ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ΔΕΞΑΜΕΝΟΠΛΟΙΟΥ: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ΣΗΜΑΙΑ:</w:t>
            </w:r>
          </w:p>
          <w:p>
            <w:pPr>
              <w:spacing w:before="240"/>
              <w:rPr>
                <w:b w:val="0"/>
                <w:bCs w:val="0"/>
                <w:i w:val="0"/>
                <w:iCs w:val="0"/>
                <w:smallCaps w:val="0"/>
                <w:color w:val="000000"/>
                <w:lang w:val="el" w:eastAsia="el"/>
              </w:rPr>
            </w:pPr>
            <w:r>
              <w:rPr>
                <w:b w:val="0"/>
                <w:bCs w:val="0"/>
                <w:i w:val="0"/>
                <w:iCs w:val="0"/>
                <w:smallCaps w:val="0"/>
                <w:color w:val="000000"/>
                <w:lang w:val="el" w:eastAsia="el"/>
              </w:rPr>
              <w:t>ΝΗΟΛΟΓΙΟ/ΙΜΟ: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ΚΑΤΗΓΟΡΙΑ 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ΑΠΟΘΗΚΕΥΤΙΚΟ ΜΕΣΟ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ΙΔΙΩΤΙΚΗ ΑΠΟΘΗΚΗ ΤΕΛΩΝΕΙΑΚΗΣ ΑΠΟΤΑΜΙΕΥΣΗΣ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ΕΙΔΙΚΗ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ΜΕΤΑΦΟΡΙΚΟ ΜΕΣΟ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ΠΛΩΤΟ ΕΦΟΔΙΑΣΤΙΚΟ – ΜΕΤΑΦΟΡΙΚΟ ΜΕΣΟ ΝΑΥΤΙΛΙΑΚΟΥ ΚΑΥΣΙΜΟΥ</w:t>
            </w:r>
          </w:p>
          <w:p>
            <w:pPr>
              <w:spacing w:before="240"/>
              <w:rPr>
                <w:b w:val="0"/>
                <w:bCs w:val="0"/>
                <w:i w:val="0"/>
                <w:iCs w:val="0"/>
                <w:smallCaps w:val="0"/>
                <w:color w:val="000000"/>
                <w:lang w:val="el" w:eastAsia="el"/>
              </w:rPr>
            </w:pPr>
            <w:r>
              <w:rPr>
                <w:b w:val="0"/>
                <w:bCs w:val="0"/>
                <w:i w:val="0"/>
                <w:iCs w:val="0"/>
                <w:smallCaps w:val="0"/>
                <w:color w:val="000000"/>
                <w:lang w:val="el" w:eastAsia="el"/>
              </w:rPr>
              <w:t>ΠΛΩΤΟ ΕΦΟΔΙΑΣΤΙΚΟ ΜΕΣΟ ΛΙΠΑΝΤΙΚΩΝ ΕΛΑΙΩΝ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ΝΟΜΙΜΟΣ ΕΚΠΡΟΣΩΠΟΣ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ΘΕΣΗ ΑΓΚΥΡΟΒΟΛΙΟΥ: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ΤΕΛΩΝΕΙΑΚΗ ΑΡΧΗ ΕΚΔΟΣΗΣ ΑΔΕΙΑΣ ΛΕΙΤΟΥΡΓΙΑΣ</w:t>
            </w:r>
          </w:p>
          <w:p>
            <w:pPr>
              <w:spacing w:before="240" w:after="240"/>
              <w:rPr>
                <w:b w:val="0"/>
                <w:bCs w:val="0"/>
                <w:i w:val="0"/>
                <w:iCs w:val="0"/>
                <w:smallCaps w:val="0"/>
                <w:color w:val="000000"/>
                <w:lang w:val="el" w:eastAsia="el"/>
              </w:rPr>
            </w:pPr>
            <w:r>
              <w:rPr>
                <w:b/>
                <w:bCs/>
                <w:i w:val="0"/>
                <w:iCs w:val="0"/>
                <w:smallCaps w:val="0"/>
                <w:color w:val="000000"/>
                <w:lang w:val="el" w:eastAsia="el"/>
              </w:rPr>
              <w:t>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ΘΕΩΡΗΣΗ ΤΕΛΩΝΕΙΑΚΗΣ ΑΡΧΗΣ: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b/>
          <w:bCs/>
          <w:u w:val="single"/>
          <w:lang w:val="el" w:eastAsia="el"/>
        </w:rPr>
        <w:t xml:space="preserve">ΥΠΟΔΕΙΓΜΑ </w:t>
      </w:r>
      <w:r>
        <w:rPr>
          <w:b/>
          <w:bCs/>
          <w:u w:val="single"/>
          <w:lang w:val="el" w:eastAsia="el"/>
        </w:rPr>
        <w:t>IΙΙ</w:t>
      </w:r>
    </w:p>
    <w:p>
      <w:pPr>
        <w:spacing w:before="240" w:after="240"/>
        <w:rPr>
          <w:lang w:val="el" w:eastAsia="el"/>
        </w:rPr>
      </w:pPr>
      <w:r>
        <w:rPr>
          <w:b/>
          <w:bCs/>
          <w:u w:val="single"/>
          <w:lang w:val="el" w:eastAsia="el"/>
        </w:rPr>
        <w:t>ΠΡΑΚΤΙΚΟ ΚΑΤΑΛΛΗΛΟΤΗΤΑΣ ΣΗΜΕΙΩΝ ΣΦΡΑΓΙΣΗΣ ΠΛΩΤΟΥ</w:t>
      </w:r>
    </w:p>
    <w:p>
      <w:pPr>
        <w:spacing w:before="240" w:after="240"/>
        <w:rPr>
          <w:lang w:val="el" w:eastAsia="el"/>
        </w:rPr>
      </w:pPr>
      <w:r>
        <w:rPr>
          <w:b/>
          <w:bCs/>
          <w:u w:val="single"/>
          <w:lang w:val="el" w:eastAsia="el"/>
        </w:rPr>
        <w:t xml:space="preserve">ΣΤΟΙΧΕΙΑ ΠΛΩΤΟΥ ΜΕΣΟΥ ( </w:t>
      </w:r>
      <w:r>
        <w:rPr>
          <w:b/>
          <w:bCs/>
          <w:i/>
          <w:iCs/>
          <w:u w:val="single"/>
          <w:lang w:val="el" w:eastAsia="el"/>
        </w:rPr>
        <w:t xml:space="preserve">ανά κατηγορία διάκρισης του άρθρου </w:t>
      </w:r>
      <w:r>
        <w:rPr>
          <w:b/>
          <w:bCs/>
          <w:i/>
          <w:iCs/>
          <w:u w:val="single"/>
          <w:lang w:val="el" w:eastAsia="el"/>
        </w:rPr>
        <w:t>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ΔΕΞΑΜΕΝΟΠΛΟΙΟΥ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NAYTIKH ETAIΡΙΑ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(ΤΗΛ./E-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Το Κλιμάκιο Ελέγχου το οποίο συγκροτήθηκε βάσει της αρ. ………… εντολής ελέγχου του Προισταμένου του ….Τελωνείου και αποτελείται από τους :</w:t>
      </w:r>
    </w:p>
    <w:p>
      <w:pPr>
        <w:spacing w:before="240" w:after="240"/>
        <w:rPr>
          <w:lang w:val="el" w:eastAsia="el"/>
        </w:rPr>
      </w:pPr>
      <w:r>
        <w:rPr>
          <w:u w:val="single"/>
          <w:lang w:val="el" w:eastAsia="el"/>
        </w:rPr>
        <w:t>κ. ………..</w:t>
      </w:r>
    </w:p>
    <w:p>
      <w:pPr>
        <w:spacing w:before="240" w:after="240"/>
        <w:rPr>
          <w:lang w:val="el" w:eastAsia="el"/>
        </w:rPr>
      </w:pPr>
      <w:r>
        <w:rPr>
          <w:u w:val="single"/>
          <w:lang w:val="el" w:eastAsia="el"/>
        </w:rPr>
        <w:t>κ. ………..</w:t>
      </w:r>
    </w:p>
    <w:p>
      <w:pPr>
        <w:spacing w:before="240" w:after="240"/>
        <w:rPr>
          <w:lang w:val="el" w:eastAsia="el"/>
        </w:rPr>
      </w:pPr>
      <w:r>
        <w:rPr>
          <w:u w:val="single"/>
          <w:lang w:val="el" w:eastAsia="el"/>
        </w:rPr>
        <w:t>μετέβη στο πλωτό μέσο …………………… και προέβη σε αυτοψία για: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ΕΛΕΓΚΤΙΚΕΣ ΕΝΕΡΓΕΙΕΣ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κενού φορτίου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 του τεχνικού σχεδίου όπως αυτό ορίζεται στην παρ. 5 του άρθρου 6 της αριθμ. ΑΝ. ΥΠ.ΟΙΚ. 0001160ΕΞ2016/27-04-2016 (Β΄ 1262) Κ.Υ.Α.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των σημείων σφράγισης των σωληνώσεων/οδεύσεων που παρέχουν πρόσβαση σε κάθε δεξαμενή βάσει του τεχνικού σχεδίου και της αυτοψίας των εγκαταστάσεων του πλωτού εφοδιαστικού – μεταφορικού μέσου ναυτιλιακού καυσίμου και συγκεκριμένα των σωληνώσεων, στομίων, διόδων, αυτόματων μηχανικών μετρητών παραλαβής και παράδοσης υγρών καυσίμων, του συστήματος ηλεκτρονικού ελέγχου εισροών-εκροών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των σημείων σφράγισης των σωληνώσεων/οδεύσεων που παρέχουν πρόσβαση σε κάθε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πρόσθετων σημείων σφράγισης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πραγματοποίηση σφράγισης των βανών και αντλιών καθώς και όλων που απαιτείται να απομονωθούν για την αποφυγή τυχόν παράνομης διαφυγής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ΣΗΜΕΙΑ ΣΦΡΑΓΙΣΗΣ: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900"/>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ΣΦΡΑΓΙΣΗΣ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ΣΦΡΑΓΙΔΩ</w:t>
            </w:r>
          </w:p>
          <w:p>
            <w:pPr>
              <w:spacing w:before="240"/>
              <w:rPr>
                <w:b w:val="0"/>
                <w:bCs w:val="0"/>
                <w:i w:val="0"/>
                <w:iCs w:val="0"/>
                <w:smallCaps w:val="0"/>
                <w:color w:val="000000"/>
                <w:lang w:val="el" w:eastAsia="el"/>
              </w:rPr>
            </w:pPr>
            <w:r>
              <w:rPr>
                <w:b/>
                <w:bCs/>
                <w:i w:val="0"/>
                <w:iCs w:val="0"/>
                <w:smallCaps w:val="0"/>
                <w:color w:val="000000"/>
                <w:lang w:val="el" w:eastAsia="el"/>
              </w:rPr>
              <w:t>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Κουβούσια των δεξαμενών φορτίου (μικρό και μεγάλο σκέπασμα)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Θυρίδες πλυσίματος δεξαμενών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Καταμετρικά των δεξαμενών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Βάνες γραμμών φορτώσεως-εκφορτώσεως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Για την επιβεβαίωση των ανωτέρω συντάχθηκε το παρόν πρακτικό.</w:t>
      </w:r>
    </w:p>
    <w:p>
      <w:pPr>
        <w:spacing w:before="240" w:after="240"/>
        <w:rPr>
          <w:lang w:val="el" w:eastAsia="el"/>
        </w:rPr>
      </w:pPr>
      <w:r>
        <w:rPr>
          <w:u w:val="single"/>
          <w:lang w:val="el" w:eastAsia="el"/>
        </w:rPr>
        <w:t>ΟΙ ΔΙΕΝΕΡΓΟΥΝΤΕΣ ΤΟΝ ΕΛΕΓΧΟ</w:t>
      </w:r>
    </w:p>
    <w:p>
      <w:pPr>
        <w:pStyle w:val="Heading6"/>
        <w:spacing w:before="240" w:after="240"/>
        <w:rPr>
          <w:lang w:val="el" w:eastAsia="el"/>
        </w:rPr>
      </w:pPr>
      <w:r>
        <w:rPr>
          <w:b/>
          <w:bCs/>
          <w:u w:val="single"/>
          <w:lang w:val="el" w:eastAsia="el"/>
        </w:rPr>
        <w:t>Άρθρο 10</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παρούσα απόφαση ισχύει από τη δημοσίευσή της στην Εφημερίδα της Κυβερνήσεως.</w:t>
      </w:r>
    </w:p>
    <w:p>
      <w:pPr>
        <w:pStyle w:val="Heading2"/>
        <w:spacing w:before="240" w:after="240"/>
        <w:rPr>
          <w:lang w:val="el" w:eastAsia="el"/>
        </w:rPr>
      </w:pPr>
      <w:r>
        <w:rPr>
          <w:b/>
          <w:bCs/>
          <w:u w:val="single"/>
          <w:lang w:val="el" w:eastAsia="el"/>
        </w:rPr>
        <w:t xml:space="preserve">ΤΜΗΜΑ </w:t>
      </w:r>
    </w:p>
    <w:p>
      <w:pPr>
        <w:pStyle w:val="Heading2"/>
        <w:spacing w:before="240" w:after="240"/>
        <w:rPr>
          <w:lang w:val="el" w:eastAsia="el"/>
        </w:rPr>
      </w:pPr>
      <w:r>
        <w:rPr>
          <w:b/>
          <w:bCs/>
          <w:u w:val="single"/>
          <w:lang w:val="el" w:eastAsia="el"/>
        </w:rPr>
        <w:t xml:space="preserve">ΕΠΑΛΗΘΕΥΣΗΣ ΜΕΤΡΗΣΕΩΝ ΚΑΙ ΕΠΙΘΕΩΡΗΣΗΣ ΜΕΤΡΗΤΙΚΩΝ ΣΥΣΤΗΜΑΤΩΝ (ΕΙΣΡΟΩΝ –ΕΚΡΟΩΝ) </w:t>
      </w:r>
      <w:hyperlink r:id="rId6" w:history="1">
        <w:r>
          <w:rPr>
            <w:rStyle w:val="Hyperlink"/>
            <w:b/>
            <w:bCs/>
            <w:color w:val="0000EE"/>
            <w:u w:color="0000EE"/>
            <w:lang w:val="el" w:eastAsia="el"/>
          </w:rPr>
          <w:t>(emakatsori@ggb.gr)</w:t>
        </w:r>
      </w:hyperlink>
    </w:p>
    <w:p>
      <w:pPr>
        <w:spacing w:before="240" w:after="240"/>
        <w:rPr>
          <w:lang w:val="el" w:eastAsia="el"/>
        </w:rPr>
      </w:pPr>
      <w:r>
        <w:rPr>
          <w:u w:val="single"/>
          <w:lang w:val="el" w:eastAsia="el"/>
        </w:rPr>
        <w:t xml:space="preserve">4) </w:t>
      </w:r>
      <w:r>
        <w:rPr>
          <w:b/>
          <w:bCs/>
          <w:u w:val="single"/>
          <w:lang w:val="el" w:eastAsia="el"/>
        </w:rPr>
        <w:t>Υπουργείο Ναυτιλίας &amp; Νησιωτικής Πολιτικής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Γραφείο Υπουργού Ναυτιλίας &amp; Νησιωτικής Πολιτικής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ΑΡΧΗΓΕΙΟ ΛΙΜΕΝΙΚΟΥ ΣΩΜΑΤΟΣ –ΕΛΛΗΝΙΚΗΣ ΑΚΤΟΦΥΛΑΚΗΣ</w:t>
      </w:r>
    </w:p>
    <w:p>
      <w:pPr>
        <w:spacing w:before="240" w:after="240"/>
        <w:rPr>
          <w:lang w:val="el" w:eastAsia="el"/>
        </w:rPr>
      </w:pPr>
      <w:r>
        <w:rPr>
          <w:b/>
          <w:bCs/>
          <w:u w:val="single"/>
          <w:lang w:val="el" w:eastAsia="el"/>
        </w:rPr>
        <w:t>Α. ΚΛΑΔΟΣ ΕΛΕΓΧΟΥ ΠΛΟΙΩΝ</w:t>
      </w:r>
    </w:p>
    <w:p>
      <w:pPr>
        <w:spacing w:before="240" w:after="240"/>
        <w:rPr>
          <w:lang w:val="el" w:eastAsia="el"/>
        </w:rPr>
      </w:pPr>
      <w:r>
        <w:rPr>
          <w:b/>
          <w:bCs/>
          <w:u w:val="single"/>
          <w:lang w:val="el" w:eastAsia="el"/>
        </w:rPr>
        <w:t>Δ/ΝΣΗ ΜΕΛΕΤΩΝ ΚΑΙ ΚΑΤΑΣΚΕΥΩΝ ΠΛΟΙΩΝ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Β. ΚΛΑΔΟΣ ΑΣΦΑΛΕΙΑΣ ΚΑΙ ΑΣΤΥΝΟΜΕΥΣΗΣ</w:t>
      </w:r>
    </w:p>
    <w:p>
      <w:pPr>
        <w:spacing w:before="240" w:after="240"/>
        <w:rPr>
          <w:lang w:val="el" w:eastAsia="el"/>
        </w:rPr>
      </w:pPr>
      <w:r>
        <w:rPr>
          <w:b/>
          <w:bCs/>
          <w:u w:val="single"/>
          <w:lang w:val="el" w:eastAsia="el"/>
        </w:rPr>
        <w:t>Δ/ΝΣΗ ΔΙΩΞΗΣ ΝΑΡΚΩΤΙΚΩΝ ΚΑΙ ΛΑΘΡΕΜΠΟΡΙΟΥ</w:t>
      </w:r>
    </w:p>
    <w:p>
      <w:pPr>
        <w:pStyle w:val="Heading2"/>
        <w:spacing w:before="240" w:after="240"/>
        <w:rPr>
          <w:lang w:val="el" w:eastAsia="el"/>
        </w:rPr>
      </w:pPr>
      <w:r>
        <w:rPr>
          <w:b/>
          <w:bCs/>
          <w:u w:val="single"/>
          <w:lang w:val="el" w:eastAsia="el"/>
        </w:rPr>
        <w:t xml:space="preserve">ΤΜΗΜΑ </w:t>
      </w:r>
    </w:p>
    <w:p>
      <w:pPr>
        <w:pStyle w:val="Heading2"/>
        <w:spacing w:before="240" w:after="240"/>
        <w:rPr>
          <w:lang w:val="el" w:eastAsia="el"/>
        </w:rPr>
      </w:pPr>
      <w:r>
        <w:rPr>
          <w:b/>
          <w:bCs/>
          <w:u w:val="single"/>
          <w:lang w:val="el" w:eastAsia="el"/>
        </w:rPr>
        <w:t xml:space="preserve">Β ΔΙΩΞΗΣ ΛΑΘΡΕΜΠΟΡΙΟΥ &amp; ΟΙΚ. ΕΓΚΛΗΜΑΤΟΣ </w:t>
      </w:r>
      <w:hyperlink r:id="rId7" w:history="1">
        <w:r>
          <w:rPr>
            <w:rStyle w:val="Hyperlink"/>
            <w:b/>
            <w:bCs/>
            <w:color w:val="0000EE"/>
            <w:u w:color="0000EE"/>
            <w:lang w:val="el" w:eastAsia="el"/>
          </w:rPr>
          <w:t>(didinal.b@hcg.gr)</w:t>
        </w:r>
      </w:hyperlink>
    </w:p>
    <w:p>
      <w:pPr>
        <w:spacing w:before="240" w:after="240"/>
        <w:rPr>
          <w:lang w:val="el" w:eastAsia="el"/>
        </w:rPr>
      </w:pPr>
      <w:r>
        <w:rPr>
          <w:u w:val="single"/>
          <w:lang w:val="el" w:eastAsia="el"/>
        </w:rPr>
        <w:t xml:space="preserve">5)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u w:val="single"/>
          <w:lang w:val="el" w:eastAsia="el"/>
        </w:rPr>
        <w:t xml:space="preserve">6) </w:t>
      </w:r>
      <w:r>
        <w:rPr>
          <w:b/>
          <w:bCs/>
          <w:u w:val="single"/>
          <w:lang w:val="el" w:eastAsia="el"/>
        </w:rPr>
        <w:t>Υπουργείο Περιβάλλοντος &amp; Ενέργειας</w:t>
      </w:r>
    </w:p>
    <w:p>
      <w:pPr>
        <w:spacing w:before="240" w:after="240"/>
        <w:rPr>
          <w:lang w:val="el" w:eastAsia="el"/>
        </w:rPr>
      </w:pPr>
      <w:r>
        <w:rPr>
          <w:u w:val="single"/>
          <w:lang w:val="el" w:eastAsia="el"/>
        </w:rPr>
        <w:t xml:space="preserve">7) </w:t>
      </w:r>
      <w:r>
        <w:rPr>
          <w:b/>
          <w:bCs/>
          <w:u w:val="single"/>
          <w:lang w:val="el" w:eastAsia="el"/>
        </w:rPr>
        <w:t>Γενική Δ/νση Γενικού Χημείου του Κράτους</w:t>
      </w:r>
    </w:p>
    <w:p>
      <w:pPr>
        <w:spacing w:before="240" w:after="240"/>
        <w:rPr>
          <w:lang w:val="el" w:eastAsia="el"/>
        </w:rPr>
      </w:pPr>
      <w:r>
        <w:rPr>
          <w:u w:val="single"/>
          <w:lang w:val="el" w:eastAsia="el"/>
        </w:rPr>
        <w:t xml:space="preserve">8) </w:t>
      </w:r>
      <w:r>
        <w:rPr>
          <w:b/>
          <w:bCs/>
          <w:u w:val="single"/>
          <w:lang w:val="el" w:eastAsia="el"/>
        </w:rPr>
        <w:t>Συντονιστικό Επιχειρησιακό Κέντρο (Σ.Ε.Κ.)</w:t>
      </w:r>
    </w:p>
    <w:p>
      <w:pPr>
        <w:spacing w:before="240" w:after="240"/>
        <w:rPr>
          <w:lang w:val="el" w:eastAsia="el"/>
        </w:rPr>
      </w:pPr>
      <w:r>
        <w:rPr>
          <w:u w:val="single"/>
          <w:lang w:val="el" w:eastAsia="el"/>
        </w:rPr>
        <w:t xml:space="preserve">9) </w:t>
      </w:r>
      <w:r>
        <w:rPr>
          <w:b/>
          <w:bCs/>
          <w:u w:val="single"/>
          <w:lang w:val="el" w:eastAsia="el"/>
        </w:rPr>
        <w:t>Υπηρεσία Ερευνών και Διασφάλισης Δημοσίων Εσόδων (Υ.Ε.Δ.Δ.Ε. Αττικής).</w:t>
      </w:r>
    </w:p>
    <w:p>
      <w:pPr>
        <w:spacing w:before="240" w:after="240"/>
        <w:rPr>
          <w:lang w:val="el" w:eastAsia="el"/>
        </w:rPr>
      </w:pPr>
      <w:r>
        <w:rPr>
          <w:u w:val="single"/>
          <w:lang w:val="el" w:eastAsia="el"/>
        </w:rPr>
        <w:t xml:space="preserve">10) </w:t>
      </w:r>
      <w:r>
        <w:rPr>
          <w:b/>
          <w:bCs/>
          <w:u w:val="single"/>
          <w:lang w:val="el" w:eastAsia="el"/>
        </w:rPr>
        <w:t>Δ/νση Εσωτερικού Ελέγχου</w:t>
      </w:r>
    </w:p>
    <w:p>
      <w:pPr>
        <w:spacing w:before="240" w:after="240"/>
        <w:rPr>
          <w:lang w:val="el" w:eastAsia="el"/>
        </w:rPr>
      </w:pPr>
      <w:r>
        <w:rPr>
          <w:u w:val="single"/>
          <w:lang w:val="el" w:eastAsia="el"/>
        </w:rPr>
        <w:t xml:space="preserve">11) </w:t>
      </w:r>
      <w:r>
        <w:rPr>
          <w:b/>
          <w:bCs/>
          <w:u w:val="single"/>
          <w:lang w:val="el" w:eastAsia="el"/>
        </w:rPr>
        <w:t>Ελληνική Στατιστική Αρχή</w:t>
      </w:r>
    </w:p>
    <w:p>
      <w:pPr>
        <w:spacing w:before="240" w:after="240"/>
        <w:rPr>
          <w:lang w:val="el" w:eastAsia="el"/>
        </w:rPr>
      </w:pPr>
      <w:r>
        <w:rPr>
          <w:u w:val="single"/>
          <w:lang w:val="el" w:eastAsia="el"/>
        </w:rPr>
        <w:t xml:space="preserve">12)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13)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14)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Δ/νση Οργάνωσης</w:t>
      </w:r>
    </w:p>
    <w:p>
      <w:pPr>
        <w:spacing w:before="240" w:after="240"/>
        <w:rPr>
          <w:lang w:val="el" w:eastAsia="el"/>
        </w:rPr>
      </w:pPr>
      <w:r>
        <w:rPr>
          <w:u w:val="single"/>
          <w:lang w:val="el" w:eastAsia="el"/>
        </w:rPr>
        <w:t xml:space="preserve">15) </w:t>
      </w:r>
      <w:r>
        <w:rPr>
          <w:b/>
          <w:bCs/>
          <w:u w:val="single"/>
          <w:lang w:val="el" w:eastAsia="el"/>
        </w:rPr>
        <w:t>Γενική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Ανάπτυξης Τελωνειακών, Ελεγκτικών και Επιχειρησιακών Εφαρμογών (Δ.Α.Τ.Ε.)</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Υποδ/νση Τελωνειακών Εφαρμογών β) Διεύθυνση Επιχειρησιακών Διαδικασιών (ΔΙΕΠΙΔΙ) – Υποδ/νση Β΄</w:t>
      </w:r>
    </w:p>
    <w:p>
      <w:pPr>
        <w:spacing w:before="240" w:after="240"/>
        <w:rPr>
          <w:lang w:val="el" w:eastAsia="el"/>
        </w:rPr>
      </w:pPr>
      <w:r>
        <w:rPr>
          <w:u w:val="single"/>
          <w:lang w:val="el" w:eastAsia="el"/>
        </w:rPr>
        <w:t xml:space="preserve">16) </w:t>
      </w:r>
      <w:r>
        <w:rPr>
          <w:b/>
          <w:bCs/>
          <w:u w:val="single"/>
          <w:lang w:val="el" w:eastAsia="el"/>
        </w:rPr>
        <w:t>Σ.Δ.Ο.Ε. –Κεντρική Υπηρεσία</w:t>
      </w:r>
    </w:p>
    <w:p>
      <w:pPr>
        <w:spacing w:before="240" w:after="240"/>
        <w:rPr>
          <w:lang w:val="el" w:eastAsia="el"/>
        </w:rPr>
      </w:pPr>
      <w:r>
        <w:rPr>
          <w:u w:val="single"/>
          <w:lang w:val="el" w:eastAsia="el"/>
        </w:rPr>
        <w:t xml:space="preserve">17) </w:t>
      </w:r>
      <w:r>
        <w:rPr>
          <w:b/>
          <w:bCs/>
          <w:u w:val="single"/>
          <w:lang w:val="el" w:eastAsia="el"/>
        </w:rPr>
        <w:t>Περιφερειακές Δ/νσεις Σ.Δ.Ο.Ε.</w:t>
      </w:r>
    </w:p>
    <w:p>
      <w:pPr>
        <w:spacing w:before="240" w:after="240"/>
        <w:rPr>
          <w:lang w:val="el" w:eastAsia="el"/>
        </w:rPr>
      </w:pPr>
      <w:r>
        <w:rPr>
          <w:u w:val="single"/>
          <w:lang w:val="el" w:eastAsia="el"/>
        </w:rPr>
        <w:t xml:space="preserve">18) </w:t>
      </w:r>
      <w:r>
        <w:rPr>
          <w:b/>
          <w:bCs/>
          <w:u w:val="single"/>
          <w:lang w:val="el" w:eastAsia="el"/>
        </w:rPr>
        <w:t>Δ/νση Φορολογικής και Τελωνειακής Ακαδημίας</w:t>
      </w:r>
    </w:p>
    <w:p>
      <w:pPr>
        <w:spacing w:before="240" w:after="240"/>
        <w:rPr>
          <w:lang w:val="el" w:eastAsia="el"/>
        </w:rPr>
      </w:pPr>
      <w:r>
        <w:rPr>
          <w:u w:val="single"/>
          <w:lang w:val="el" w:eastAsia="el"/>
        </w:rPr>
        <w:t xml:space="preserve">19) </w:t>
      </w:r>
      <w:r>
        <w:rPr>
          <w:b/>
          <w:bCs/>
          <w:u w:val="single"/>
          <w:lang w:val="el" w:eastAsia="el"/>
        </w:rPr>
        <w:t>Δ/νση Διεθνών Οικονομικών Σχέσεων (Δ.Ο.Σ.)</w:t>
      </w:r>
    </w:p>
    <w:p>
      <w:pPr>
        <w:spacing w:before="240" w:after="240"/>
        <w:rPr>
          <w:lang w:val="el" w:eastAsia="el"/>
        </w:rPr>
      </w:pPr>
      <w:r>
        <w:rPr>
          <w:u w:val="single"/>
          <w:lang w:val="el" w:eastAsia="el"/>
        </w:rPr>
        <w:t xml:space="preserve">20) </w:t>
      </w:r>
      <w:r>
        <w:rPr>
          <w:b/>
          <w:bCs/>
          <w:u w:val="single"/>
          <w:lang w:val="el" w:eastAsia="el"/>
        </w:rPr>
        <w:t>Διεύθυνση Νομικής Υποστήριξης ΑΑΔΕ</w:t>
      </w:r>
    </w:p>
    <w:p>
      <w:pPr>
        <w:spacing w:before="240" w:after="240"/>
        <w:rPr>
          <w:lang w:val="el" w:eastAsia="el"/>
        </w:rPr>
      </w:pPr>
      <w:r>
        <w:rPr>
          <w:u w:val="single"/>
          <w:lang w:val="el" w:eastAsia="el"/>
        </w:rPr>
        <w:t xml:space="preserve">21) </w:t>
      </w:r>
      <w:r>
        <w:rPr>
          <w:b/>
          <w:bCs/>
          <w:u w:val="single"/>
          <w:lang w:val="el" w:eastAsia="el"/>
        </w:rPr>
        <w:t>Σύνδεσμος Εταιρειών Εμπορίας Πετρελαιοειδών (Σ.Ε.Ε.Π.Ε.)</w:t>
      </w:r>
    </w:p>
    <w:p>
      <w:pPr>
        <w:spacing w:before="240" w:after="240"/>
        <w:rPr>
          <w:lang w:val="el" w:eastAsia="el"/>
        </w:rPr>
      </w:pPr>
      <w:r>
        <w:rPr>
          <w:b/>
          <w:bCs/>
          <w:u w:val="single"/>
          <w:lang w:val="el" w:eastAsia="el"/>
        </w:rPr>
        <w:t xml:space="preserve">Ίωνος Δραγούμη 46, 115 28 Ιλίσια (για ενημέρωση των μελών του) e-mail: </w:t>
      </w:r>
      <w:hyperlink r:id="rId8" w:history="1">
        <w:r>
          <w:rPr>
            <w:rStyle w:val="Hyperlink"/>
            <w:b/>
            <w:bCs/>
            <w:color w:val="0000EE"/>
            <w:u w:color="0000EE"/>
            <w:lang w:val="el" w:eastAsia="el"/>
          </w:rPr>
          <w:t>seepe@seepe.gr</w:t>
        </w:r>
      </w:hyperlink>
    </w:p>
    <w:p>
      <w:pPr>
        <w:spacing w:before="240" w:after="240"/>
        <w:rPr>
          <w:lang w:val="el" w:eastAsia="el"/>
        </w:rPr>
      </w:pPr>
      <w:r>
        <w:rPr>
          <w:u w:val="single"/>
          <w:lang w:val="el" w:eastAsia="el"/>
        </w:rPr>
        <w:t xml:space="preserve">22) </w:t>
      </w:r>
      <w:r>
        <w:rPr>
          <w:b/>
          <w:bCs/>
          <w:u w:val="single"/>
          <w:lang w:val="el" w:eastAsia="el"/>
        </w:rPr>
        <w:t xml:space="preserve">Ελληνικά Πετρέλαια Α.Ε. -Γενική Δ/νση Εφοδιασμού &amp; Εμπορίας- Δ/νση Προγραμματισμού Παραγωγής – Τμήμα Προδιαγραφών και Σχέσεων με το Δημόσιο - e-mail: </w:t>
      </w:r>
      <w:hyperlink r:id="rId9" w:history="1">
        <w:r>
          <w:rPr>
            <w:rStyle w:val="Hyperlink"/>
            <w:b/>
            <w:bCs/>
            <w:color w:val="0000EE"/>
            <w:u w:color="0000EE"/>
            <w:lang w:val="el" w:eastAsia="el"/>
          </w:rPr>
          <w:t>helpe@helpe.gr</w:t>
        </w:r>
      </w:hyperlink>
    </w:p>
    <w:p>
      <w:pPr>
        <w:spacing w:before="240" w:after="240"/>
        <w:rPr>
          <w:lang w:val="el" w:eastAsia="el"/>
        </w:rPr>
      </w:pPr>
      <w:r>
        <w:rPr>
          <w:u w:val="single"/>
          <w:lang w:val="el" w:eastAsia="el"/>
        </w:rPr>
        <w:t xml:space="preserve">23) </w:t>
      </w:r>
      <w:r>
        <w:rPr>
          <w:b/>
          <w:bCs/>
          <w:u w:val="single"/>
          <w:lang w:val="el" w:eastAsia="el"/>
        </w:rPr>
        <w:t>MOTOR OIL (ΕΛΛΑΣ) Α.Ε.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 xml:space="preserve">ΔΙΥΛΙΣΤΗΡΙΑ ΚΟΡΙΝΘΟΥ Α.Ε. e-mail: </w:t>
      </w:r>
      <w:hyperlink r:id="rId10" w:history="1">
        <w:r>
          <w:rPr>
            <w:rStyle w:val="Hyperlink"/>
            <w:b/>
            <w:bCs/>
            <w:color w:val="0000EE"/>
            <w:u w:color="0000EE"/>
            <w:lang w:val="el" w:eastAsia="el"/>
          </w:rPr>
          <w:t>motoroil.refinary@moh.gr</w:t>
        </w:r>
      </w:hyperlink>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Ηρώδου Αττικού 12Α ,15 124 Μαρούσι, e-mail: </w:t>
      </w:r>
      <w:hyperlink r:id="rId11" w:history="1">
        <w:r>
          <w:rPr>
            <w:rStyle w:val="Hyperlink"/>
            <w:b/>
            <w:bCs/>
            <w:color w:val="0000EE"/>
            <w:u w:color="0000EE"/>
            <w:lang w:val="el" w:eastAsia="el"/>
          </w:rPr>
          <w:t>info@moh.gr</w:t>
        </w:r>
      </w:hyperlink>
    </w:p>
    <w:p>
      <w:pPr>
        <w:spacing w:before="240" w:after="240"/>
        <w:rPr>
          <w:lang w:val="el" w:eastAsia="el"/>
        </w:rPr>
      </w:pPr>
      <w:r>
        <w:rPr>
          <w:u w:val="single"/>
          <w:lang w:val="el" w:eastAsia="el"/>
        </w:rPr>
        <w:t xml:space="preserve">24) </w:t>
      </w:r>
      <w:r>
        <w:rPr>
          <w:b/>
          <w:bCs/>
          <w:u w:val="single"/>
          <w:lang w:val="el" w:eastAsia="el"/>
        </w:rPr>
        <w:t>Πανελλήνιος Σύλλογος Εφοδιαστών Πλοίων-Εξαγωγέων (για ενημέρωση των μελών του)</w:t>
      </w:r>
    </w:p>
    <w:p>
      <w:pPr>
        <w:spacing w:before="240" w:after="240"/>
        <w:rPr>
          <w:lang w:val="el" w:eastAsia="el"/>
        </w:rPr>
      </w:pPr>
      <w:r>
        <w:rPr>
          <w:u w:val="single"/>
          <w:lang w:val="el" w:eastAsia="el"/>
        </w:rPr>
        <w:t xml:space="preserve">25) </w:t>
      </w:r>
      <w:r>
        <w:rPr>
          <w:b/>
          <w:bCs/>
          <w:u w:val="single"/>
          <w:lang w:val="el" w:eastAsia="el"/>
        </w:rPr>
        <w:t>Ομοσπονδία Εκτελωνιστών Ελλάδος Τσαμαδού 38 - 185 32 ΠΕΙΡΑΙΑΣ e-mail:</w:t>
      </w:r>
      <w:hyperlink r:id="rId12" w:history="1">
        <w:r>
          <w:rPr>
            <w:rStyle w:val="Hyperlink"/>
            <w:b/>
            <w:bCs/>
            <w:color w:val="0000EE"/>
            <w:u w:color="0000EE"/>
            <w:lang w:val="el" w:eastAsia="el"/>
          </w:rPr>
          <w:t>oete@oete.gr</w:t>
        </w:r>
      </w:hyperlink>
    </w:p>
    <w:p>
      <w:pPr>
        <w:spacing w:before="240" w:after="240"/>
        <w:rPr>
          <w:lang w:val="el" w:eastAsia="el"/>
        </w:rPr>
      </w:pPr>
      <w:r>
        <w:rPr>
          <w:u w:val="single"/>
          <w:lang w:val="el" w:eastAsia="el"/>
        </w:rPr>
        <w:t xml:space="preserve">26) </w:t>
      </w:r>
      <w:r>
        <w:rPr>
          <w:b/>
          <w:bCs/>
          <w:u w:val="single"/>
          <w:lang w:val="el" w:eastAsia="el"/>
        </w:rPr>
        <w:t xml:space="preserve">Οικονομικό Επιμελητήριο Ελλάδος (για ενημέρωση των μελών του) email: </w:t>
      </w:r>
      <w:hyperlink r:id="rId13" w:history="1">
        <w:r>
          <w:rPr>
            <w:rStyle w:val="Hyperlink"/>
            <w:b/>
            <w:bCs/>
            <w:color w:val="0000EE"/>
            <w:u w:color="0000EE"/>
            <w:lang w:val="el" w:eastAsia="el"/>
          </w:rPr>
          <w:t>oee@oe-e.gr</w:t>
        </w:r>
      </w:hyperlink>
    </w:p>
    <w:p>
      <w:pPr>
        <w:spacing w:before="240" w:after="240"/>
        <w:rPr>
          <w:lang w:val="el" w:eastAsia="el"/>
        </w:rPr>
      </w:pPr>
      <w:r>
        <w:rPr>
          <w:u w:val="single"/>
          <w:lang w:val="el" w:eastAsia="el"/>
        </w:rPr>
        <w:t xml:space="preserve">27) </w:t>
      </w:r>
      <w:r>
        <w:rPr>
          <w:b/>
          <w:bCs/>
          <w:u w:val="single"/>
          <w:lang w:val="el" w:eastAsia="el"/>
        </w:rPr>
        <w:t xml:space="preserve">Κεντρική Ένωση Επιμελητηρίων Ελλάδος (για ενημέρωση των μελών του) email: </w:t>
      </w:r>
      <w:hyperlink r:id="rId14" w:history="1">
        <w:r>
          <w:rPr>
            <w:rStyle w:val="Hyperlink"/>
            <w:b/>
            <w:bCs/>
            <w:color w:val="0000EE"/>
            <w:u w:color="0000EE"/>
            <w:lang w:val="el" w:eastAsia="el"/>
          </w:rPr>
          <w:t>keeuhcci@uhc.gr</w:t>
        </w:r>
      </w:hyperlink>
    </w:p>
    <w:p>
      <w:pPr>
        <w:spacing w:before="240" w:after="240"/>
        <w:rPr>
          <w:lang w:val="el" w:eastAsia="el"/>
        </w:rPr>
      </w:pPr>
      <w:r>
        <w:rPr>
          <w:u w:val="single"/>
          <w:lang w:val="el" w:eastAsia="el"/>
        </w:rPr>
        <w:t xml:space="preserve">28) </w:t>
      </w:r>
      <w:r>
        <w:rPr>
          <w:b/>
          <w:bCs/>
          <w:u w:val="single"/>
          <w:lang w:val="el" w:eastAsia="el"/>
        </w:rPr>
        <w:t xml:space="preserve">ΕΜΠΟΡΙΚΟ &amp; ΒΙΟΜΗΧΑΝΙΚΟ ΕΠΙΜΕΛΗΤΗΡΙΟ ΑΘΗΝΩΝ (για ενημέρωση των μελών του) email: </w:t>
      </w:r>
      <w:hyperlink r:id="rId15" w:history="1">
        <w:r>
          <w:rPr>
            <w:rStyle w:val="Hyperlink"/>
            <w:b/>
            <w:bCs/>
            <w:color w:val="0000EE"/>
            <w:u w:color="0000EE"/>
            <w:lang w:val="el" w:eastAsia="el"/>
          </w:rPr>
          <w:t>(info@acci.gr)</w:t>
        </w:r>
      </w:hyperlink>
    </w:p>
    <w:p>
      <w:pPr>
        <w:spacing w:before="240" w:after="240"/>
        <w:rPr>
          <w:lang w:val="el" w:eastAsia="el"/>
        </w:rPr>
      </w:pPr>
      <w:r>
        <w:rPr>
          <w:u w:val="single"/>
          <w:lang w:val="el" w:eastAsia="el"/>
        </w:rPr>
        <w:t xml:space="preserve">29) </w:t>
      </w:r>
      <w:r>
        <w:rPr>
          <w:b/>
          <w:bCs/>
          <w:u w:val="single"/>
          <w:lang w:val="el" w:eastAsia="el"/>
        </w:rPr>
        <w:t xml:space="preserve">ΕΜΠΟΡΙΚΟ &amp; ΒΙΟΜΗΧΑΝΙΚΟ ΕΠΙΜΕΛΗΤΗΡΙΟ ΘΕΣΣΑΛΟΝΙΚΗΣ (για ενημέρωση των μελών του) </w:t>
      </w:r>
      <w:hyperlink r:id="rId16" w:history="1">
        <w:r>
          <w:rPr>
            <w:rStyle w:val="Hyperlink"/>
            <w:b/>
            <w:bCs/>
            <w:color w:val="0000EE"/>
            <w:u w:color="0000EE"/>
            <w:lang w:val="el" w:eastAsia="el"/>
          </w:rPr>
          <w:t>root@ebeth.gr</w:t>
        </w:r>
      </w:hyperlink>
    </w:p>
    <w:p>
      <w:pPr>
        <w:spacing w:before="240" w:after="240"/>
        <w:rPr>
          <w:lang w:val="el" w:eastAsia="el"/>
        </w:rPr>
      </w:pPr>
      <w:r>
        <w:rPr>
          <w:u w:val="single"/>
          <w:lang w:val="el" w:eastAsia="el"/>
        </w:rPr>
        <w:t xml:space="preserve">30) </w:t>
      </w:r>
      <w:r>
        <w:rPr>
          <w:b/>
          <w:bCs/>
          <w:u w:val="single"/>
          <w:lang w:val="el" w:eastAsia="el"/>
        </w:rPr>
        <w:t xml:space="preserve">ΕΜΠΟΡΙΚΟ &amp; ΒΙΟΜΗΧΑΝΙΚΟ ΕΠΙΜΕΛΗΤΗΡΙΟ ΠΕΙΡΑΙΩΣ (για ενημέρωση των μελών του) Λουδοβίκου 1, 18531 ΠΕΙΡΑΙΑΣ e-mail: </w:t>
      </w:r>
      <w:hyperlink r:id="rId17" w:history="1">
        <w:r>
          <w:rPr>
            <w:rStyle w:val="Hyperlink"/>
            <w:b/>
            <w:bCs/>
            <w:color w:val="0000EE"/>
            <w:u w:color="0000EE"/>
            <w:lang w:val="el" w:eastAsia="el"/>
          </w:rPr>
          <w:t>evep@pcci.gr</w:t>
        </w:r>
      </w:hyperlink>
    </w:p>
    <w:p>
      <w:pPr>
        <w:spacing w:before="240" w:after="240"/>
        <w:rPr>
          <w:lang w:val="el" w:eastAsia="el"/>
        </w:rPr>
      </w:pPr>
      <w:r>
        <w:rPr>
          <w:u w:val="single"/>
          <w:lang w:val="el" w:eastAsia="el"/>
        </w:rPr>
        <w:t xml:space="preserve">31) </w:t>
      </w:r>
      <w:r>
        <w:rPr>
          <w:b/>
          <w:bCs/>
          <w:u w:val="single"/>
          <w:lang w:val="el" w:eastAsia="el"/>
        </w:rPr>
        <w:t xml:space="preserve">ΣΥΝΔΕΣΜΟΣ ΒΙΟΜΗΧΑΝΙΩΝ ΑΤΤΙΚΗΣ &amp; ΠΕΙΡΑΙΑ (για ενημέρωση των μελών του) e-mail: </w:t>
      </w:r>
      <w:hyperlink r:id="rId18" w:history="1">
        <w:r>
          <w:rPr>
            <w:rStyle w:val="Hyperlink"/>
            <w:b/>
            <w:bCs/>
            <w:color w:val="0000EE"/>
            <w:u w:color="0000EE"/>
            <w:lang w:val="el" w:eastAsia="el"/>
          </w:rPr>
          <w:t>svap@svap.gr</w:t>
        </w:r>
      </w:hyperlink>
    </w:p>
    <w:p>
      <w:pPr>
        <w:spacing w:before="240" w:after="240"/>
        <w:rPr>
          <w:lang w:val="el" w:eastAsia="el"/>
        </w:rPr>
      </w:pPr>
      <w:r>
        <w:rPr>
          <w:u w:val="single"/>
          <w:lang w:val="el" w:eastAsia="el"/>
        </w:rPr>
        <w:t xml:space="preserve">32) </w:t>
      </w:r>
      <w:r>
        <w:rPr>
          <w:b/>
          <w:bCs/>
          <w:u w:val="single"/>
          <w:lang w:val="el" w:eastAsia="el"/>
        </w:rPr>
        <w:t xml:space="preserve">ΣΥΝΔΕΣΜΟΣ ΒΙΟΜΗΧΑΝΙΩΝ ΒΟΡΕΙΟΥ ΕΛΛΑΔΑΣ (για ενημέρωση των μελών του) e-mail: </w:t>
      </w:r>
      <w:hyperlink r:id="rId19" w:history="1">
        <w:r>
          <w:rPr>
            <w:rStyle w:val="Hyperlink"/>
            <w:b/>
            <w:bCs/>
            <w:color w:val="0000EE"/>
            <w:u w:color="0000EE"/>
            <w:lang w:val="el" w:eastAsia="el"/>
          </w:rPr>
          <w:t>info@sbe.org.gr</w:t>
        </w:r>
      </w:hyperlink>
    </w:p>
    <w:p>
      <w:pPr>
        <w:spacing w:before="240" w:after="240"/>
        <w:rPr>
          <w:lang w:val="el" w:eastAsia="el"/>
        </w:rPr>
      </w:pPr>
      <w:r>
        <w:rPr>
          <w:u w:val="single"/>
          <w:lang w:val="el" w:eastAsia="el"/>
        </w:rPr>
        <w:t xml:space="preserve">33) </w:t>
      </w:r>
      <w:r>
        <w:rPr>
          <w:b/>
          <w:bCs/>
          <w:u w:val="single"/>
          <w:lang w:val="el" w:eastAsia="el"/>
        </w:rPr>
        <w:t xml:space="preserve">ΣΥΝΔΕΣΜΟΣ ΒΙΟΜΗΧΑΝΙΩΝ ΘΕΣΣΑΛΙΑΣ &amp; ΚΕΝΤΡΙΚΗΣ ΕΛΛΑΔΟΣ (για ενημέρωση των μελών του) e-mail: </w:t>
      </w:r>
      <w:hyperlink r:id="rId20" w:history="1">
        <w:r>
          <w:rPr>
            <w:rStyle w:val="Hyperlink"/>
            <w:b/>
            <w:bCs/>
            <w:color w:val="0000EE"/>
            <w:u w:color="0000EE"/>
            <w:lang w:val="el" w:eastAsia="el"/>
          </w:rPr>
          <w:t>info@sbtse.gr</w:t>
        </w:r>
      </w:hyperlink>
    </w:p>
    <w:p>
      <w:pPr>
        <w:spacing w:before="240" w:after="240"/>
        <w:rPr>
          <w:lang w:val="el" w:eastAsia="el"/>
        </w:rPr>
      </w:pPr>
      <w:r>
        <w:rPr>
          <w:u w:val="single"/>
          <w:lang w:val="el" w:eastAsia="el"/>
        </w:rPr>
        <w:t xml:space="preserve">34) </w:t>
      </w:r>
      <w:r>
        <w:rPr>
          <w:b/>
          <w:bCs/>
          <w:u w:val="single"/>
          <w:lang w:val="el" w:eastAsia="el"/>
        </w:rPr>
        <w:t xml:space="preserve">ΣΥΝΔΕΣΜΟΣ ΕΠΙΧΕΙΡΗΣΕΩΝ &amp; ΒΙΟΜΗΧΑΝΙΩΝ (ΣΕΒ) </w:t>
      </w:r>
      <w:hyperlink r:id="rId21" w:history="1">
        <w:r>
          <w:rPr>
            <w:rStyle w:val="Hyperlink"/>
            <w:b/>
            <w:bCs/>
            <w:color w:val="0000EE"/>
            <w:u w:color="0000EE"/>
            <w:lang w:val="el" w:eastAsia="el"/>
          </w:rPr>
          <w:t>info@sev.org.gr</w:t>
        </w:r>
      </w:hyperlink>
    </w:p>
    <w:p>
      <w:pPr>
        <w:spacing w:before="240" w:after="240"/>
        <w:rPr>
          <w:lang w:val="el" w:eastAsia="el"/>
        </w:rPr>
      </w:pPr>
      <w:r>
        <w:rPr>
          <w:u w:val="single"/>
          <w:lang w:val="el" w:eastAsia="el"/>
        </w:rPr>
        <w:t xml:space="preserve">35) </w:t>
      </w:r>
      <w:r>
        <w:rPr>
          <w:b/>
          <w:bCs/>
          <w:u w:val="single"/>
          <w:lang w:val="el" w:eastAsia="el"/>
        </w:rPr>
        <w:t>ΝΑΥΤΙΚΟ ΕΠΙΜΕΛΗΤΗΡΙΟ ΕΛΛΑΔΟΣ E-mail:</w:t>
      </w:r>
      <w:hyperlink r:id="rId22" w:history="1">
        <w:r>
          <w:rPr>
            <w:rStyle w:val="Hyperlink"/>
            <w:b/>
            <w:bCs/>
            <w:color w:val="0000EE"/>
            <w:u w:color="0000EE"/>
            <w:lang w:val="el" w:eastAsia="el"/>
          </w:rPr>
          <w:t>nee@nee.gr</w:t>
        </w:r>
      </w:hyperlink>
    </w:p>
    <w:p>
      <w:pPr>
        <w:spacing w:before="240" w:after="240"/>
        <w:rPr>
          <w:lang w:val="el" w:eastAsia="el"/>
        </w:rPr>
      </w:pPr>
      <w:r>
        <w:rPr>
          <w:b/>
          <w:bCs/>
          <w:u w:val="single"/>
          <w:lang w:val="el" w:eastAsia="el"/>
        </w:rPr>
        <w:t xml:space="preserve">36) </w:t>
      </w:r>
      <w:r>
        <w:rPr>
          <w:b/>
          <w:bCs/>
          <w:u w:val="single"/>
          <w:lang w:val="el" w:eastAsia="el"/>
        </w:rPr>
        <w:t>ΠΑΝΕΛΛΗΝΙΟΣ ΣΥΝΔΕΣΜΟΣ (ΕΝΩΣΗ) ΝΑΥΤΙΚΩΝ ΠΡΑΚΤΟΡΩΝ &amp; ΕΠΑΓΓΕΛΜΑΤΙΩΝ ΧΡΗΣΤΩΝ ΛΙΜΕΝΑ E-mail:</w:t>
      </w:r>
      <w:hyperlink r:id="rId23" w:history="1">
        <w:r>
          <w:rPr>
            <w:rStyle w:val="Hyperlink"/>
            <w:b/>
            <w:bCs/>
            <w:color w:val="0000EE"/>
            <w:u w:color="0000EE"/>
            <w:lang w:val="el" w:eastAsia="el"/>
          </w:rPr>
          <w:t>psa@psa.gr</w:t>
        </w:r>
      </w:hyperlink>
    </w:p>
    <w:p>
      <w:pPr>
        <w:spacing w:before="240" w:after="240"/>
        <w:rPr>
          <w:lang w:val="el" w:eastAsia="el"/>
        </w:rPr>
      </w:pPr>
      <w:r>
        <w:rPr>
          <w:b/>
          <w:bCs/>
          <w:u w:val="single"/>
          <w:lang w:val="el" w:eastAsia="el"/>
        </w:rPr>
        <w:t xml:space="preserve">37) </w:t>
      </w:r>
      <w:r>
        <w:rPr>
          <w:b/>
          <w:bCs/>
          <w:u w:val="single"/>
          <w:lang w:val="el" w:eastAsia="el"/>
        </w:rPr>
        <w:t>ΣΩΜΑΤΕΙΟ ΝΑΥΤΙΚΩΝ ΠΡΑΚΤΟΡΩΝ ΑΤΤΙΚΗΣ – ΠΕΙΡΑΙΑ (ΣΩΝΠΑΠ) E-mail:</w:t>
      </w:r>
      <w:hyperlink r:id="rId24" w:history="1">
        <w:r>
          <w:rPr>
            <w:rStyle w:val="Hyperlink"/>
            <w:b/>
            <w:bCs/>
            <w:color w:val="0000EE"/>
            <w:u w:color="0000EE"/>
            <w:lang w:val="el" w:eastAsia="el"/>
          </w:rPr>
          <w:t>info@sonpap.gr</w:t>
        </w:r>
      </w:hyperlink>
    </w:p>
    <w:p>
      <w:pPr>
        <w:spacing w:before="240" w:after="240"/>
        <w:rPr>
          <w:lang w:val="el" w:eastAsia="el"/>
        </w:rPr>
      </w:pPr>
      <w:r>
        <w:rPr>
          <w:b/>
          <w:bCs/>
          <w:u w:val="single"/>
          <w:lang w:val="el" w:eastAsia="el"/>
        </w:rPr>
        <w:t xml:space="preserve">38) </w:t>
      </w:r>
      <w:r>
        <w:rPr>
          <w:b/>
          <w:bCs/>
          <w:u w:val="single"/>
          <w:lang w:val="el" w:eastAsia="el"/>
        </w:rPr>
        <w:t>ΕΝΩΣΗ ΕΛΛΗΝΩΝ ΕΦΟΠΛΙΣΤΩΝ (Ε.Ε.Ε.) E-mail:</w:t>
      </w:r>
      <w:hyperlink r:id="rId25" w:history="1">
        <w:r>
          <w:rPr>
            <w:rStyle w:val="Hyperlink"/>
            <w:b/>
            <w:bCs/>
            <w:color w:val="0000EE"/>
            <w:u w:color="0000EE"/>
            <w:lang w:val="el" w:eastAsia="el"/>
          </w:rPr>
          <w:t>ugs@ath.forthnet.gr</w:t>
        </w:r>
      </w:hyperlink>
    </w:p>
    <w:p>
      <w:pPr>
        <w:spacing w:before="240" w:after="240"/>
        <w:rPr>
          <w:lang w:val="el" w:eastAsia="el"/>
        </w:rPr>
      </w:pPr>
      <w:r>
        <w:rPr>
          <w:b/>
          <w:bCs/>
          <w:u w:val="single"/>
          <w:lang w:val="el" w:eastAsia="el"/>
        </w:rPr>
        <w:t xml:space="preserve">39) </w:t>
      </w:r>
      <w:r>
        <w:rPr>
          <w:b/>
          <w:bCs/>
          <w:u w:val="single"/>
          <w:lang w:val="el" w:eastAsia="el"/>
        </w:rPr>
        <w:t>ΕΝΩΣΗ ΕΦΟΠΛΙΣΤΩΝ ΝΑΥΤΙΛΙΑΣ ΜΙΚΡΩΝ ΑΠΟΣΤΑΣΕΩΝ E-mail:</w:t>
      </w:r>
      <w:hyperlink r:id="rId26" w:history="1">
        <w:r>
          <w:rPr>
            <w:rStyle w:val="Hyperlink"/>
            <w:b/>
            <w:bCs/>
            <w:color w:val="0000EE"/>
            <w:u w:color="0000EE"/>
            <w:lang w:val="el" w:eastAsia="el"/>
          </w:rPr>
          <w:t>info@shortsea.gr</w:t>
        </w:r>
      </w:hyperlink>
    </w:p>
    <w:p>
      <w:pPr>
        <w:spacing w:before="240" w:after="240"/>
        <w:rPr>
          <w:lang w:val="el" w:eastAsia="el"/>
        </w:rPr>
      </w:pPr>
      <w:r>
        <w:rPr>
          <w:b/>
          <w:bCs/>
          <w:u w:val="single"/>
          <w:lang w:val="el" w:eastAsia="el"/>
        </w:rPr>
        <w:t xml:space="preserve">40) </w:t>
      </w:r>
      <w:r>
        <w:rPr>
          <w:b/>
          <w:bCs/>
          <w:u w:val="single"/>
          <w:lang w:val="el" w:eastAsia="el"/>
        </w:rPr>
        <w:t>ΈΝΩΣΗ ΈΜΠΟΡΩΝ ΥΓΡΩΝ ΚΑΥΣΙΜΩΝ ΝΟΜΟΥ ΑΤΤΙΚΗΣ</w:t>
      </w:r>
    </w:p>
    <w:p>
      <w:pPr>
        <w:spacing w:before="240" w:after="240"/>
        <w:rPr>
          <w:lang w:val="el" w:eastAsia="el"/>
        </w:rPr>
      </w:pPr>
      <w:r>
        <w:rPr>
          <w:b/>
          <w:bCs/>
          <w:u w:val="single"/>
          <w:lang w:val="el" w:eastAsia="el"/>
        </w:rPr>
        <w:t>ΠΑΡΟΔΟΣ ΤΑΥΡΟΥ 41, ΤΚ18233, ΑΘΗΝΑ</w:t>
      </w:r>
    </w:p>
    <w:p>
      <w:pPr>
        <w:spacing w:before="240" w:after="240"/>
        <w:rPr>
          <w:lang w:val="el" w:eastAsia="el"/>
        </w:rPr>
      </w:pPr>
      <w:r>
        <w:rPr>
          <w:b/>
          <w:bCs/>
          <w:u w:val="single"/>
          <w:lang w:val="el" w:eastAsia="el"/>
        </w:rPr>
        <w:t xml:space="preserve">41) </w:t>
      </w:r>
      <w:r>
        <w:rPr>
          <w:b/>
          <w:bCs/>
          <w:u w:val="single"/>
          <w:lang w:val="el" w:eastAsia="el"/>
        </w:rPr>
        <w:t>Δ/ΝΣΗ ΕΠΙΚΟΙΝΩΝΙΑΣ ΑΑΔΕ</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ΓΡΑΦΕΙΟ ΔΙΟΙΚΗΤΗ ΑΝΕΞΑΡΤΗΤΗΣ ΑΡΧΗΣ ΔΗΜΟΣΙΩΝ ΕΣΟΔΩΝ</w:t>
      </w:r>
    </w:p>
    <w:p>
      <w:pPr>
        <w:spacing w:before="240" w:after="240"/>
        <w:rPr>
          <w:lang w:val="el" w:eastAsia="el"/>
        </w:rPr>
      </w:pPr>
      <w:r>
        <w:rPr>
          <w:b/>
          <w:bCs/>
          <w:u w:val="single"/>
          <w:lang w:val="el" w:eastAsia="el"/>
        </w:rPr>
        <w:t xml:space="preserve">2. </w:t>
      </w:r>
      <w:r>
        <w:rPr>
          <w:b/>
          <w:bCs/>
          <w:u w:val="single"/>
          <w:lang w:val="el" w:eastAsia="el"/>
        </w:rPr>
        <w:t>ΑΥΤΟΤΕΛΕΣ ΤΜΗΜΑ ΥΠΟΣΤΗΡΙΞΗΣ ΤΗΣ ΓΕΝ. Δ/ΝΣΗΣ ΤΕΛΩΝΕΙΩΝ &amp; Ε.Φ.Κ.</w:t>
      </w:r>
    </w:p>
    <w:p>
      <w:pPr>
        <w:spacing w:before="240" w:after="240"/>
        <w:rPr>
          <w:lang w:val="el" w:eastAsia="el"/>
        </w:rPr>
      </w:pPr>
      <w:r>
        <w:rPr>
          <w:b/>
          <w:bCs/>
          <w:u w:val="single"/>
          <w:lang w:val="el" w:eastAsia="el"/>
        </w:rPr>
        <w:t xml:space="preserve">3. </w:t>
      </w:r>
      <w:r>
        <w:rPr>
          <w:b/>
          <w:bCs/>
          <w:u w:val="single"/>
          <w:lang w:val="el" w:eastAsia="el"/>
        </w:rPr>
        <w:t>ΑΥΤΟΤΕΛΕΣ ΤΜΗΜΑ ΥΠΟΣΤΗΡΙΞΗΣ ΤΗΣ ΓΕΝ. Δ/ΝΣΗΣ ΗΛΕΚΤΡΟΝΙΚΗΣ ΔΙΑΚΥΒΕΡΝΗΣΗΣ</w:t>
      </w:r>
    </w:p>
    <w:p>
      <w:pPr>
        <w:spacing w:before="240" w:after="240"/>
        <w:rPr>
          <w:lang w:val="el" w:eastAsia="el"/>
        </w:rPr>
      </w:pPr>
      <w:r>
        <w:rPr>
          <w:b/>
          <w:bCs/>
          <w:u w:val="single"/>
          <w:lang w:val="el" w:eastAsia="el"/>
        </w:rPr>
        <w:t xml:space="preserve">4. </w:t>
      </w:r>
      <w:r>
        <w:rPr>
          <w:b/>
          <w:bCs/>
          <w:u w:val="single"/>
          <w:lang w:val="el" w:eastAsia="el"/>
        </w:rPr>
        <w:t>Δ/ΝΣΗ ΔΑΣΜΟΛΟΓΙΚΩΝ ΘΕΜΑΤΩΝ, ΕΙΔΙΚΩΝ ΚΑΘΕΣΤΩΤΩΝ &amp; ΑΠΑΛΛΑΓΩΝ ΤΜΗΜΑΤΑ Γ- Δ΄</w:t>
      </w:r>
    </w:p>
    <w:p>
      <w:pPr>
        <w:spacing w:before="240" w:after="240"/>
        <w:rPr>
          <w:lang w:val="el" w:eastAsia="el"/>
        </w:rPr>
      </w:pPr>
      <w:r>
        <w:rPr>
          <w:b/>
          <w:bCs/>
          <w:u w:val="single"/>
          <w:lang w:val="el" w:eastAsia="el"/>
        </w:rPr>
        <w:t xml:space="preserve">5. </w:t>
      </w:r>
      <w:r>
        <w:rPr>
          <w:b/>
          <w:bCs/>
          <w:u w:val="single"/>
          <w:lang w:val="el" w:eastAsia="el"/>
        </w:rPr>
        <w:t>Δ/ΝΣΗ ΕΙΔΙΚΩΝ ΦΟΡΩΝ ΚΑΤΑΝΑΛΩΣΗΣ &amp; ΦΠΑ</w:t>
      </w:r>
    </w:p>
    <w:p>
      <w:pPr>
        <w:pStyle w:val="Heading2"/>
        <w:spacing w:before="240" w:after="240"/>
        <w:rPr>
          <w:lang w:val="el" w:eastAsia="el"/>
        </w:rPr>
      </w:pPr>
      <w:r>
        <w:rPr>
          <w:rStyle w:val="hierarchy-num"/>
          <w:b/>
          <w:bCs/>
          <w:u w:val="single"/>
          <w:lang w:val="el" w:eastAsia="el"/>
        </w:rPr>
        <w:t>ΤΜΗΜΑ Α΄</w:t>
      </w:r>
    </w:p>
    <w:p>
      <w:pPr>
        <w:spacing w:before="240" w:after="240"/>
        <w:rPr>
          <w:lang w:val="el" w:eastAsia="el"/>
        </w:rPr>
      </w:pPr>
      <w:r>
        <w:rPr>
          <w:b/>
          <w:bCs/>
          <w:u w:val="single"/>
          <w:lang w:val="el" w:eastAsia="el"/>
        </w:rPr>
        <w:t xml:space="preserve">6. </w:t>
      </w:r>
      <w:r>
        <w:rPr>
          <w:b/>
          <w:bCs/>
          <w:u w:val="single"/>
          <w:lang w:val="el" w:eastAsia="el"/>
        </w:rPr>
        <w:t>Δ/ΝΣΗ ΕΠΙΧΕΙΡΗΣΙΑΚΩΝ ΔΙΑΔΙΚΑΣΙΩΝ (ΔΙΕΠΙΔΙ) - ΥΠΟΔΙΕΥΘΥΝΣΗ Β’- ΑΠΑΙΤΗΣΕΩΝ ΚΑΙ</w:t>
      </w:r>
    </w:p>
    <w:p>
      <w:pPr>
        <w:spacing w:before="240" w:after="240"/>
        <w:rPr>
          <w:lang w:val="el" w:eastAsia="el"/>
        </w:rPr>
      </w:pPr>
      <w:r>
        <w:rPr>
          <w:b/>
          <w:bCs/>
          <w:u w:val="single"/>
          <w:lang w:val="el" w:eastAsia="el"/>
        </w:rPr>
        <w:t>ΕΛΕΓΧΟΥ ΕΦΑΡΜΟΓΩΝ ΤΕΛΩΝΕΙΩΝ</w:t>
      </w:r>
    </w:p>
    <w:p>
      <w:pPr>
        <w:pStyle w:val="Heading2"/>
        <w:spacing w:before="240" w:after="240"/>
        <w:rPr>
          <w:lang w:val="el" w:eastAsia="el"/>
        </w:rPr>
      </w:pPr>
      <w:r>
        <w:rPr>
          <w:rStyle w:val="hierarchy-num"/>
          <w:b/>
          <w:bCs/>
          <w:u w:val="single"/>
          <w:lang w:val="el" w:eastAsia="el"/>
        </w:rPr>
        <w:t>ΤΜΗΜΑ Ζ΄</w:t>
      </w:r>
    </w:p>
    <w:p>
      <w:pPr>
        <w:spacing w:before="240" w:after="240"/>
        <w:rPr>
          <w:lang w:val="el" w:eastAsia="el"/>
        </w:rPr>
      </w:pPr>
      <w:r>
        <w:rPr>
          <w:b/>
          <w:bCs/>
          <w:u w:val="single"/>
          <w:lang w:val="el" w:eastAsia="el"/>
        </w:rPr>
        <w:t xml:space="preserve">7. </w:t>
      </w:r>
      <w:r>
        <w:rPr>
          <w:b/>
          <w:bCs/>
          <w:u w:val="single"/>
          <w:lang w:val="el" w:eastAsia="el"/>
        </w:rPr>
        <w:t>Δ/ΝΣΗ ΑΝΑΠΤΥΞΗΣ ΤΕΛΩΝΕΙΑΚΩΝ, ΕΛΕΓΚΤΙΚΩΝ, ΕΠΙΧΕΙΡΗΣΙΑΚΩΝ ΕΦΑΡΜΟΓΩΝ (ΔΑΤΕ) ΤΜΗΜΑ Α</w:t>
      </w:r>
    </w:p>
    <w:p>
      <w:pPr>
        <w:spacing w:before="240" w:after="240"/>
        <w:rPr>
          <w:lang w:val="el" w:eastAsia="el"/>
        </w:rPr>
      </w:pPr>
      <w:r>
        <w:rPr>
          <w:b/>
          <w:bCs/>
          <w:u w:val="single"/>
          <w:lang w:val="el" w:eastAsia="el"/>
        </w:rPr>
        <w:t>10/ Δ/ΝΣΗ ΣΤΕΠ</w:t>
      </w:r>
    </w:p>
    <w:p>
      <w:pPr>
        <w:spacing w:before="240" w:after="240"/>
        <w:rPr>
          <w:lang w:val="el" w:eastAsia="el"/>
        </w:rPr>
      </w:pPr>
      <w:r>
        <w:rPr>
          <w:b/>
          <w:bCs/>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ΑΠΟΣΤΟΛΟΣ ΒΕΣΥΡΟΠΟΥΛΟΣ</w:t>
      </w:r>
    </w:p>
    <w:p>
      <w:pPr>
        <w:spacing w:before="240" w:after="240"/>
        <w:rPr>
          <w:lang w:val="el" w:eastAsia="el"/>
        </w:rPr>
      </w:pPr>
      <w:r>
        <w:rPr>
          <w:b/>
          <w:bCs/>
          <w:u w:val="single"/>
          <w:lang w:val="el" w:eastAsia="el"/>
        </w:rPr>
        <w:t>ΠΙΝΑΚΑΣ ΔΙΑΝΟΜΗΣ</w:t>
      </w:r>
      <w:r>
        <w:rPr>
          <w:b/>
          <w:bCs/>
          <w:u w:val="single"/>
          <w:lang w:val="el" w:eastAsia="el"/>
        </w:rPr>
        <w:t>:</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ΕΘΝΙΚΟ ΤΥΠΟΓΡΑΦΕΙΟ (Για δημοσίευση της παρούσας στην Εφημερίδα της Κυβερνήσεως)</w:t>
      </w:r>
    </w:p>
    <w:p>
      <w:pPr>
        <w:spacing w:before="240" w:after="240"/>
        <w:rPr>
          <w:lang w:val="el" w:eastAsia="el"/>
        </w:rPr>
      </w:pPr>
      <w:r>
        <w:rPr>
          <w:b/>
          <w:bCs/>
          <w:u w:val="single"/>
          <w:lang w:val="el" w:eastAsia="el"/>
        </w:rPr>
        <w:t xml:space="preserve">2. </w:t>
      </w:r>
      <w:r>
        <w:rPr>
          <w:b/>
          <w:bCs/>
          <w:u w:val="single"/>
          <w:lang w:val="el" w:eastAsia="el"/>
        </w:rPr>
        <w:t>Αποδέκτες Πίνακα Δ΄, εκτός της Δ/νσης Διαχείρισης Δημοσίου Υλικού (ΔΙ.Δ.Δ.Υ.)</w:t>
      </w:r>
    </w:p>
    <w:p>
      <w:pPr>
        <w:spacing w:before="240" w:after="240"/>
        <w:rPr>
          <w:lang w:val="el" w:eastAsia="el"/>
        </w:rPr>
      </w:pPr>
      <w:r>
        <w:rPr>
          <w:b/>
          <w:bCs/>
          <w:u w:val="single"/>
          <w:lang w:val="el" w:eastAsia="el"/>
        </w:rPr>
        <w:t xml:space="preserve">3. </w:t>
      </w:r>
      <w:r>
        <w:rPr>
          <w:b/>
          <w:bCs/>
          <w:u w:val="single"/>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27"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Υπουργείο Ανάπτυξης &amp; Επενδύσεων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 Ανάπτυξης &amp; Επενδύσεων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ΓΕΝΙΚΗ ΓΡΑΜΜΑΤΕΙΑ ΒΙΟΜΗΧΑΝΙΑΣ</w:t>
      </w:r>
    </w:p>
    <w:p>
      <w:pPr>
        <w:spacing w:before="240" w:after="240"/>
        <w:rPr>
          <w:lang w:val="el" w:eastAsia="el"/>
        </w:rPr>
      </w:pPr>
      <w:r>
        <w:rPr>
          <w:b/>
          <w:bCs/>
          <w:u w:val="single"/>
          <w:lang w:val="el" w:eastAsia="el"/>
        </w:rPr>
        <w:t>ΓΕΝΙΚΗ ΔΙΕΥΘΥΝΣΗ ΒΙΟΜΗΧΑΝΙΑΣ ΚΑΙ ΕΠΙΧΕΙΡΗΜΑΤΙΚΟΥ ΠΕΡΙΒΑΛΛΟΝΤΟΣ</w:t>
      </w:r>
    </w:p>
    <w:p>
      <w:pPr>
        <w:spacing w:before="240" w:after="240"/>
        <w:rPr>
          <w:lang w:val="el" w:eastAsia="el"/>
        </w:rPr>
      </w:pPr>
      <w:r>
        <w:rPr>
          <w:b/>
          <w:bCs/>
          <w:u w:val="single"/>
          <w:lang w:val="el" w:eastAsia="el"/>
        </w:rPr>
        <w:t>ΔΙΕΥΘΥΝΣΗ ΤΕΧΝΙΚΗΣ ΒΙΟΜΗΧΑΝΙΚΗΣ ΝΟΜΟΘΕΣΙΑΣ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ary@moh.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oee@oe-e.gr" TargetMode="External" /><Relationship Id="rId14" Type="http://schemas.openxmlformats.org/officeDocument/2006/relationships/hyperlink" Target="mailto:keeuhcci@uhc.gr" TargetMode="External" /><Relationship Id="rId15" Type="http://schemas.openxmlformats.org/officeDocument/2006/relationships/hyperlink" Target="mailto:info@acci.gr" TargetMode="External" /><Relationship Id="rId16" Type="http://schemas.openxmlformats.org/officeDocument/2006/relationships/hyperlink" Target="mailto:root@ebeth.gr" TargetMode="External" /><Relationship Id="rId17" Type="http://schemas.openxmlformats.org/officeDocument/2006/relationships/hyperlink" Target="mailto:evep@pcci.gr" TargetMode="External" /><Relationship Id="rId18" Type="http://schemas.openxmlformats.org/officeDocument/2006/relationships/hyperlink" Target="mailto:svap@svap.gr" TargetMode="External" /><Relationship Id="rId19" Type="http://schemas.openxmlformats.org/officeDocument/2006/relationships/hyperlink" Target="mailto:info@sbe.org.gr" TargetMode="External" /><Relationship Id="rId2" Type="http://schemas.openxmlformats.org/officeDocument/2006/relationships/webSettings" Target="webSettings.xml" /><Relationship Id="rId20" Type="http://schemas.openxmlformats.org/officeDocument/2006/relationships/hyperlink" Target="mailto:info@sbtse.gr" TargetMode="External" /><Relationship Id="rId21" Type="http://schemas.openxmlformats.org/officeDocument/2006/relationships/hyperlink" Target="mailto:info@sev.org.gr" TargetMode="External" /><Relationship Id="rId22" Type="http://schemas.openxmlformats.org/officeDocument/2006/relationships/hyperlink" Target="mailto:nee@nee.gr" TargetMode="External" /><Relationship Id="rId23" Type="http://schemas.openxmlformats.org/officeDocument/2006/relationships/hyperlink" Target="mailto:psa@psa.gr" TargetMode="External" /><Relationship Id="rId24" Type="http://schemas.openxmlformats.org/officeDocument/2006/relationships/hyperlink" Target="mailto:info@sonpap.gr" TargetMode="External" /><Relationship Id="rId25" Type="http://schemas.openxmlformats.org/officeDocument/2006/relationships/hyperlink" Target="mailto:ugs@ath.forthnet.gr" TargetMode="External" /><Relationship Id="rId26" Type="http://schemas.openxmlformats.org/officeDocument/2006/relationships/hyperlink" Target="mailto:info@shortsea.gr" TargetMode="External" /><Relationship Id="rId27" Type="http://schemas.openxmlformats.org/officeDocument/2006/relationships/hyperlink" Target="mailto:siteadmin@aade.gr"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emakatsori@ggb.gr" TargetMode="External" /><Relationship Id="rId7" Type="http://schemas.openxmlformats.org/officeDocument/2006/relationships/hyperlink" Target="mailto:didinal.b@hcg.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