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Γ1α/Γ.Π.οικ. 53</w:t>
      </w:r>
      <w:r>
        <w:rPr>
          <w:lang w:val="el" w:eastAsia="el"/>
        </w:rPr>
        <w:t xml:space="preserve">768 </w:t>
      </w:r>
    </w:p>
    <w:p>
      <w:pPr>
        <w:spacing w:before="240" w:after="240"/>
        <w:rPr>
          <w:lang w:val="el" w:eastAsia="el"/>
        </w:rPr>
      </w:pPr>
      <w:r>
        <w:rPr>
          <w:b/>
          <w:bCs/>
          <w:lang w:val="el" w:eastAsia="el"/>
        </w:rPr>
        <w:t>Τροποποίηση της υπό στοιχεία Γ1α/Γ.Π.οικ. 35161/16-06-2022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 Μετάθεση του χρόνου έναρξης του συστήματος συνεπειών («αντικινήτρων») για τη μη εγγραφή των πολιτών σε Προσωπικό Ιατρό.</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ΕΡΓΑΣΙΑΣ ΚΑΙ ΚΟΙΝΩΝΙΚΩΝ ΥΠΟΘΕΣΕΩΝ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38 και 71 παρ. 6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(Α’94),</w:t>
      </w:r>
    </w:p>
    <w:p>
      <w:pPr>
        <w:pStyle w:val="StructureList1"/>
        <w:spacing w:before="120" w:after="0"/>
        <w:rPr>
          <w:lang w:val="el" w:eastAsia="el"/>
        </w:rPr>
      </w:pPr>
      <w:r>
        <w:rPr>
          <w:lang w:val="el" w:eastAsia="el"/>
        </w:rPr>
        <w:t>β)</w:t>
      </w:r>
      <w:r>
        <w:rPr>
          <w:lang w:val="en" w:eastAsia="en"/>
        </w:rPr>
        <w:tab/>
      </w:r>
      <w:r>
        <w:rPr>
          <w:lang w:val="el" w:eastAsia="el"/>
        </w:rPr>
        <w:t>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τροποποιήθηκε με το άρθρο 37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(Α’94),</w:t>
      </w:r>
    </w:p>
    <w:p>
      <w:pPr>
        <w:pStyle w:val="StructureList1"/>
        <w:spacing w:before="120" w:after="0"/>
        <w:rPr>
          <w:lang w:val="el" w:eastAsia="el"/>
        </w:rPr>
      </w:pPr>
      <w:r>
        <w:rPr>
          <w:lang w:val="el" w:eastAsia="el"/>
        </w:rPr>
        <w:t>γ)</w:t>
      </w:r>
      <w:r>
        <w:rPr>
          <w:lang w:val="en" w:eastAsia="en"/>
        </w:rPr>
        <w:tab/>
      </w:r>
      <w:r>
        <w:rPr>
          <w:lang w:val="el" w:eastAsia="el"/>
        </w:rPr>
        <w:t>του άρθρου 5 του ν. 4238/2014 «Πρωτοβάθμιο Εθνικό Δίκτυο Υγείας (Π.Ε.Δ.Υ.), αλλαγή σκοπού Ε.Ο.Π.Υ.Υ. και λοιπές διατάξεις» (Α’ 38), όπως αντικαταστάθηκε με το άρθρο 36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(Α’94) και όπως τροποποιήθηκε με το άρθρο 38 του ν. 4958/2022 «Μεταρρυθμίσεις στην ιατρικώς υποβοηθούμενη αναπαραγωγή και άλλες επείγουσες ρυθμίσεις» (Α’142),</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(Α’121),</w:t>
      </w:r>
    </w:p>
    <w:p>
      <w:pPr>
        <w:pStyle w:val="StructureList1"/>
        <w:spacing w:before="120" w:after="0"/>
        <w:rPr>
          <w:lang w:val="el" w:eastAsia="el"/>
        </w:rPr>
      </w:pPr>
      <w:r>
        <w:rPr>
          <w:lang w:val="el" w:eastAsia="el"/>
        </w:rPr>
        <w:t>στ)</w:t>
      </w:r>
      <w:r>
        <w:rPr>
          <w:lang w:val="en" w:eastAsia="en"/>
        </w:rPr>
        <w:tab/>
      </w:r>
      <w:r>
        <w:rPr>
          <w:lang w:val="el" w:eastAsia="el"/>
        </w:rPr>
        <w:t>του π.δ. 62/2020 «Διορισμός Αναπληρωτών Υπουργών και Υφυπουργών (Α’155),</w:t>
      </w:r>
    </w:p>
    <w:p>
      <w:pPr>
        <w:pStyle w:val="StructureList1"/>
        <w:spacing w:before="120" w:after="0"/>
        <w:rPr>
          <w:lang w:val="el" w:eastAsia="el"/>
        </w:rPr>
      </w:pPr>
      <w:r>
        <w:rPr>
          <w:lang w:val="el" w:eastAsia="el"/>
        </w:rPr>
        <w:t>ζ)</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η)</w:t>
      </w:r>
      <w:r>
        <w:rPr>
          <w:lang w:val="en" w:eastAsia="en"/>
        </w:rPr>
        <w:tab/>
      </w:r>
      <w:r>
        <w:rPr>
          <w:lang w:val="el" w:eastAsia="el"/>
        </w:rPr>
        <w:t>π.δ. 2/2021 «Διορισμός Υπουργών, Αναπληρωτών Υπουργών και Υφυπουργών» (Α’ 2)</w:t>
      </w:r>
    </w:p>
    <w:p>
      <w:pPr>
        <w:pStyle w:val="StructureList1"/>
        <w:spacing w:before="120" w:after="0"/>
        <w:rPr>
          <w:lang w:val="el" w:eastAsia="el"/>
        </w:rPr>
      </w:pPr>
      <w:r>
        <w:rPr>
          <w:lang w:val="el" w:eastAsia="el"/>
        </w:rPr>
        <w:t>θ)</w:t>
      </w:r>
      <w:r>
        <w:rPr>
          <w:lang w:val="en" w:eastAsia="en"/>
        </w:rPr>
        <w:tab/>
      </w:r>
      <w:r>
        <w:rPr>
          <w:lang w:val="el" w:eastAsia="el"/>
        </w:rPr>
        <w:t>του π.δ. 68/2021 «Διορισμός Υπουργών, Αναπληρώτριας Υπουργού και Υφυπουργών» (Α’155),</w:t>
      </w:r>
    </w:p>
    <w:p>
      <w:pPr>
        <w:pStyle w:val="StructureList1"/>
        <w:spacing w:before="120" w:after="0"/>
        <w:rPr>
          <w:lang w:val="el" w:eastAsia="el"/>
        </w:rPr>
      </w:pPr>
      <w:r>
        <w:rPr>
          <w:lang w:val="el" w:eastAsia="el"/>
        </w:rPr>
        <w:t>ι)</w:t>
      </w:r>
      <w:r>
        <w:rPr>
          <w:lang w:val="en" w:eastAsia="en"/>
        </w:rPr>
        <w:tab/>
      </w:r>
      <w:r>
        <w:rPr>
          <w:lang w:val="el" w:eastAsia="el"/>
        </w:rPr>
        <w:t>του π.δ. 63/2020 «Σύσταση και κατάργηση Γενικών και Ειδικών Γραμματειών, μεταφορά αρμοδιοτήτων μεταξύ Γενικών Γραμματειών» (Α’ 156).</w:t>
      </w:r>
    </w:p>
    <w:p>
      <w:pPr>
        <w:pStyle w:val="StructureList1"/>
        <w:spacing w:before="120" w:after="0"/>
        <w:rPr>
          <w:lang w:val="el" w:eastAsia="el"/>
        </w:rPr>
      </w:pPr>
      <w:r>
        <w:rPr>
          <w:lang w:val="el" w:eastAsia="el"/>
        </w:rPr>
        <w:t>κ)</w:t>
      </w:r>
      <w:r>
        <w:rPr>
          <w:lang w:val="en" w:eastAsia="en"/>
        </w:rPr>
        <w:tab/>
      </w:r>
      <w:r>
        <w:rPr>
          <w:lang w:val="el" w:eastAsia="el"/>
        </w:rPr>
        <w:t>της υπό στοιχεία ΔΥΓ3(α)/οικ. 104747/26-10-2012 (Β’ 2883) κοινής απόφασης των Υπουργών Εργασίας, Κοινωνικής Ασφάλισης και Πρόνοιας και Υγείας περί τροποποίησης και επαναδιατύπωσης της υπό στοιχεία Φ.42000/οικ.2555/353/28-2-2012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 12485/1481/ 6-6-2012 (Β’ 1814) κοινή υπουργική απόφαση».</w:t>
      </w:r>
    </w:p>
    <w:p>
      <w:pPr>
        <w:pStyle w:val="StructureList1"/>
        <w:spacing w:before="120" w:after="0"/>
        <w:rPr>
          <w:lang w:val="el" w:eastAsia="el"/>
        </w:rPr>
      </w:pPr>
      <w:r>
        <w:rPr>
          <w:lang w:val="el" w:eastAsia="el"/>
        </w:rPr>
        <w:t>λ)</w:t>
      </w:r>
      <w:r>
        <w:rPr>
          <w:lang w:val="en" w:eastAsia="en"/>
        </w:rPr>
        <w:tab/>
      </w:r>
      <w:r>
        <w:rPr>
          <w:lang w:val="el" w:eastAsia="el"/>
        </w:rPr>
        <w:t>Της υπό στοιχεία ΕΑΛΕ / Γ.Π. 80157/2018 κοινής απόφασης των Αναπληρωτών Υπουργών Οικονομικών και Υγείας «Τροποποίηση και αντικατάσταση της με αριθμ. πρωτ.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2. Την υπό στοιχεία Γ1α/Γ.Π.οικ. 35161/16-06-2022 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w:t>
      </w:r>
    </w:p>
    <w:p>
      <w:pPr>
        <w:spacing w:before="240" w:after="240"/>
        <w:rPr>
          <w:lang w:val="el" w:eastAsia="el"/>
        </w:rPr>
      </w:pPr>
      <w:r>
        <w:rPr>
          <w:lang w:val="el" w:eastAsia="el"/>
        </w:rPr>
        <w:t>3. Την υπό στοιχεία Β1α/Γ.Π. οικ. 53416/21-09-2022 εισήγηση της Γενικής Διεύθυνσης Οικονομικών Υπηρεσιών του Υπουργείου Υγείας, σύμφωνα με την περ. ε’ της παρ. 5 του άρθρου 24 του ν. 4270/2014 (Α’143), σύμφωνα με την οποία από το περιεχόμενο της παρούσας δεν προκαλείται δαπάνη σε βάρος του Προϋπολογισμού του Υπουργείου Υγείας, δεδομένου ότι μετατίθεται ο χρόνος έναρξης του συστήματος συνεπειών (αντικινήτρων) για τη μη εγγραφή των πολιτών σε Προσωπικό Ιατρό, από την 01η.10.2022 στην 01η.12.2022, αποφασίζουμε:</w:t>
      </w:r>
    </w:p>
    <w:p>
      <w:pPr>
        <w:spacing w:before="240" w:after="240"/>
        <w:rPr>
          <w:lang w:val="el" w:eastAsia="el"/>
        </w:rPr>
      </w:pPr>
      <w:r>
        <w:rPr>
          <w:lang w:val="el" w:eastAsia="el"/>
        </w:rPr>
        <w:t>Τροποποιούμε την υπό στοιχεία Γ1α/Γ.Π.οικ. 35161/ 16-06-2022 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μόνο ως προς τον χρόνο έναρξης του συστήματος συνεπειών («αντικινήτρων») για τη μη εγγραφή των πολιτών σε Προσωπικό Ιατρό των σημείων ΙΒα) και ΙΒβ) της τροποποιούμενης απόφασης, ο οποίος χρόνος έναρξης μετατίθεται από την 01η.10.2022 για την 01η.12.2022.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Σεπτεμβρίου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 Οικονομικών</w:t>
      </w:r>
    </w:p>
    <w:p>
      <w:pPr>
        <w:spacing w:before="240" w:after="240"/>
        <w:rPr>
          <w:lang w:val="el" w:eastAsia="el"/>
        </w:rPr>
      </w:pPr>
      <w:r>
        <w:rPr>
          <w:b/>
          <w:bCs/>
          <w:lang w:val="el" w:eastAsia="el"/>
        </w:rPr>
        <w:t>ΧΡΗΣΤΟΣ ΣΤΑΪΚΟΥΡΑΣ ΘΕΟ∆ΩΡΟΣ ΣΚΥΛΑΚΑΚΗΣ</w:t>
      </w:r>
    </w:p>
    <w:p>
      <w:pPr>
        <w:spacing w:before="240" w:after="240"/>
        <w:rPr>
          <w:lang w:val="el" w:eastAsia="el"/>
        </w:rPr>
      </w:pPr>
      <w:r>
        <w:rPr>
          <w:lang w:val="el" w:eastAsia="el"/>
        </w:rPr>
        <w:t>Εργασίας και Κοινωνικών Υποθέσεων Υγείας</w:t>
      </w:r>
    </w:p>
    <w:p>
      <w:pPr>
        <w:spacing w:before="240" w:after="240"/>
        <w:rPr>
          <w:lang w:val="el" w:eastAsia="el"/>
        </w:rPr>
      </w:pPr>
      <w:r>
        <w:rPr>
          <w:b/>
          <w:bCs/>
          <w:lang w:val="el" w:eastAsia="el"/>
        </w:rPr>
        <w:t>ΚΩΝΣΤΑΝΤΙΝΟΣ ΧΑΤΖΗ∆ΑΚΗΣ 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