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137724 ΕΞ 2022</w:t>
      </w:r>
    </w:p>
    <w:p>
      <w:pPr>
        <w:pStyle w:val="PreambelText"/>
        <w:spacing w:before="240" w:after="240"/>
        <w:rPr>
          <w:lang w:val="el" w:eastAsia="el"/>
        </w:rPr>
      </w:pPr>
      <w:r>
        <w:rPr>
          <w:b/>
          <w:bCs/>
          <w:lang w:val="el" w:eastAsia="el"/>
        </w:rPr>
        <w:t>Εκδήλωση ενδιαφέροντος για τη χορήγηση ενίσχυσης με τη μορφή επιχορήγησης σε επιχειρήσεις της Δημοτικής Ενότητας Αρκαλοχωρίου του Δήμου Μινώα Πεδιάδας της Περιφερειακής Ενότητας Ηρακλείου της Περιφέρειας Κρήτης, που υπέστησαν οικονομικές απώλειες κατά τους μήνες Οκτώβριο, Νοέμβριο και Δεκέμβριο 2021 που επιτάθηκαν από τους σεισμούς της 24ης Ιουλίου και της 27ης Σεπτεμβρίου 2021.</w:t>
      </w:r>
    </w:p>
    <w:p>
      <w:pPr>
        <w:pStyle w:val="PreambelText"/>
        <w:spacing w:before="240" w:after="240"/>
        <w:rPr>
          <w:lang w:val="el" w:eastAsia="el"/>
        </w:rPr>
      </w:pPr>
      <w:r>
        <w:rPr>
          <w:b/>
          <w:bCs/>
          <w:lang w:val="el" w:eastAsia="el"/>
        </w:rPr>
        <w:t>ΟΙ ΥΠΟΥΡΓΟΙ ΟΙΚΟΝΟΜΙΚΩΝ ΚΑΙ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21 του ν. 4859/2021 «Μέτρα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 (Α’228).</w:t>
      </w:r>
    </w:p>
    <w:p>
      <w:pPr>
        <w:pStyle w:val="PreambelText"/>
        <w:spacing w:before="240" w:after="240"/>
        <w:rPr>
          <w:lang w:val="el" w:eastAsia="el"/>
        </w:rPr>
      </w:pPr>
      <w:r>
        <w:rPr>
          <w:lang w:val="el" w:eastAsia="el"/>
        </w:rPr>
        <w:t>2. Τα άρθρα 107 και 108 της Συνθήκης για τη Λειτουργία της Ευρωπαϊκής Ένωσης (ΣΛΕΕ).</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 της 24/12/2013 σελ.1) και ιδίως το άρθρο 3 αυτού.</w:t>
      </w:r>
    </w:p>
    <w:p>
      <w:pPr>
        <w:pStyle w:val="PreambelText"/>
        <w:spacing w:before="240" w:after="240"/>
        <w:rPr>
          <w:lang w:val="el" w:eastAsia="el"/>
        </w:rPr>
      </w:pPr>
      <w:r>
        <w:rPr>
          <w:lang w:val="el" w:eastAsia="el"/>
        </w:rPr>
        <w:t>4. Το άρθρο 76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(Α’184).</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(Α’143).</w:t>
      </w:r>
    </w:p>
    <w:p>
      <w:pPr>
        <w:pStyle w:val="PreambelText"/>
        <w:spacing w:before="240" w:after="240"/>
        <w:rPr>
          <w:lang w:val="el" w:eastAsia="el"/>
        </w:rPr>
      </w:pPr>
      <w:r>
        <w:rPr>
          <w:lang w:val="el" w:eastAsia="el"/>
        </w:rPr>
        <w:t>6. Την παρ. 4 της υποπαρ. Β.10 της παρ. Β του άρθρου πρώτου του ν. 4152/2013 «Επείγοντα μέτρα εφαρμογής των ν. 4046/2012, 4093/2012 και 4172/2013» (Α’ 107).</w:t>
      </w:r>
    </w:p>
    <w:p>
      <w:pPr>
        <w:pStyle w:val="PreambelText"/>
        <w:spacing w:before="240" w:after="240"/>
        <w:rPr>
          <w:lang w:val="el" w:eastAsia="el"/>
        </w:rPr>
      </w:pPr>
      <w:r>
        <w:rPr>
          <w:lang w:val="el" w:eastAsia="el"/>
        </w:rPr>
        <w:t>7. Τον Κώδικα Εισπράξεως Δημοσίων Εσόδων (ν.δ. 356/ 1974, Α’90).</w:t>
      </w:r>
    </w:p>
    <w:p>
      <w:pPr>
        <w:pStyle w:val="PreambelText"/>
        <w:spacing w:before="240" w:after="240"/>
        <w:rPr>
          <w:lang w:val="el" w:eastAsia="el"/>
        </w:rPr>
      </w:pPr>
      <w:r>
        <w:rPr>
          <w:lang w:val="el" w:eastAsia="el"/>
        </w:rPr>
        <w:t>8. Το π.δ. 5/2022 «Οργανισμός Υπουργείου Ανάπτυξης και Επενδύσεων» (Α’15).</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12.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13. Το π.δ. 142/2017 «Οργανισμός Υπουργείου Οικονομικών» (Α’181).</w:t>
      </w:r>
    </w:p>
    <w:p>
      <w:pPr>
        <w:pStyle w:val="PreambelText"/>
        <w:spacing w:before="240" w:after="240"/>
        <w:rPr>
          <w:lang w:val="el" w:eastAsia="el"/>
        </w:rPr>
      </w:pPr>
      <w:r>
        <w:rPr>
          <w:lang w:val="el" w:eastAsia="el"/>
        </w:rPr>
        <w:t>14. Το π.δ. 80/2016 «Ανάληψη υποχρεώσεων από τους διατάκτες» (Α’145).</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 63/2005, Α’ 98), όπως διατηρήθηκε σε ισχύ με την παρ. 22 του άρθρου 119 του ν. 4622/2019 (Α’133).</w:t>
      </w:r>
    </w:p>
    <w:p>
      <w:pPr>
        <w:pStyle w:val="PreambelText"/>
        <w:spacing w:before="240" w:after="240"/>
        <w:rPr>
          <w:lang w:val="el" w:eastAsia="el"/>
        </w:rPr>
      </w:pPr>
      <w:r>
        <w:rPr>
          <w:lang w:val="el" w:eastAsia="el"/>
        </w:rPr>
        <w:t>16. Tην υπό στοιχεία Y70/30.10.2020 απόφαση του Πρωθυπουργού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17. Την υπό στοιχεία Υ2/09.07.2019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18. Την υπ’ αρ. 339/18.7.2019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20. Την υπό στοιχεία Δ.Α.Ε.Φ.Κ.-Κ.Ε/16446/Α325/ 06.10.2021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 (Β’4646).</w:t>
      </w:r>
    </w:p>
    <w:p>
      <w:pPr>
        <w:pStyle w:val="PreambelText"/>
        <w:spacing w:before="240" w:after="240"/>
        <w:rPr>
          <w:lang w:val="el" w:eastAsia="el"/>
        </w:rPr>
      </w:pPr>
      <w:r>
        <w:rPr>
          <w:lang w:val="el" w:eastAsia="el"/>
        </w:rPr>
        <w:t>21. Την υπό στοιχεία 59886/ΕΥΚΕ913/11.6.2020 απόφαση των Υπουργών Οικονομικών και Ανάπτυξης και Επενδύσεων «Λειτουργία του Πληροφοριακού Συστήματος Σώρευσης Ενισχύσεων Ήσσονος Σημασίας (ΠΣΣΕ- ΗΣ)» (Β’2417).</w:t>
      </w:r>
    </w:p>
    <w:p>
      <w:pPr>
        <w:pStyle w:val="PreambelText"/>
        <w:spacing w:before="240" w:after="240"/>
        <w:rPr>
          <w:lang w:val="el" w:eastAsia="el"/>
        </w:rPr>
      </w:pPr>
      <w:r>
        <w:rPr>
          <w:lang w:val="el" w:eastAsia="el"/>
        </w:rPr>
        <w:t>22. Την υπό στοιχεία Α.1076/2.4.2020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23. Την ανάγκη στήριξης των επιχειρήσεων της Δημοτικής Ενότητας Αρκαλοχωρίου του Δήμου Μινώα Πεδιάδας της Περιφερειακής Ενότητας Ηρακλείου της Περιφέρειας Κρήτης, που υπέστησαν οικονομικές απώλειες οι οποίες επιτάθηκαν από τους σεισμούς της 24ης Ιουλίου και της 29ης Σεπτεμβρίου 2021.</w:t>
      </w:r>
    </w:p>
    <w:p>
      <w:pPr>
        <w:pStyle w:val="PreambelText"/>
        <w:spacing w:before="240" w:after="240"/>
        <w:rPr>
          <w:lang w:val="el" w:eastAsia="el"/>
        </w:rPr>
      </w:pPr>
      <w:r>
        <w:rPr>
          <w:lang w:val="el" w:eastAsia="el"/>
        </w:rPr>
        <w:t>24. Την από 23.09.2022 εισήγηση του Διοικητή της Ανεξάρτητης Αρχής Δημοσίων Εσόδων.</w:t>
      </w:r>
    </w:p>
    <w:p>
      <w:pPr>
        <w:pStyle w:val="PreambelText"/>
        <w:spacing w:before="240" w:after="240"/>
        <w:rPr>
          <w:lang w:val="el" w:eastAsia="el"/>
        </w:rPr>
      </w:pPr>
      <w:r>
        <w:rPr>
          <w:lang w:val="el" w:eastAsia="el"/>
        </w:rPr>
        <w:t>25. Την από 01.09.2022 εισήγηση της Κυβερνητικής Επιτροπής Κρατικής Αρωγής.</w:t>
      </w:r>
    </w:p>
    <w:p>
      <w:pPr>
        <w:pStyle w:val="PreambelText"/>
        <w:spacing w:before="240" w:after="240"/>
        <w:rPr>
          <w:lang w:val="el" w:eastAsia="el"/>
        </w:rPr>
      </w:pPr>
      <w:r>
        <w:rPr>
          <w:lang w:val="el" w:eastAsia="el"/>
        </w:rPr>
        <w:t>26. Το από 21.09.2022 ηλεκτρονικό μήνυμα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27. Το από 22.09.2022 ηλεκτρονικό μήνυμα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28. Την υπό στοιχεία 2/170925/ΔΠΓΚ/21.09.2022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29. Το γεγονός ότι από τις διατάξεις της παρούσας απόφασης δεν προκαλείται δαπάνη σε βάρος του ΠΔΕ -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Εκδήλωση ενδιαφέροντος</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επιχορήγησης για επιχειρήσεις που υπέστησαν οικονομικές απώλειες οι οποίες επιτάθηκαν από τους σεισμούς της 24ης Ιουλίου και της 27ης Σεπτεμβρίου 2021, υποβάλλεται εκδήλωση ενδιαφέροντος για τη χορήγηση ενίσχυσης δυνάμει του Κανονισμού 1407/2013 (ΕΕ) περί ενισχύσεων ήσσονος σημασίας.</w:t>
      </w:r>
    </w:p>
    <w:p>
      <w:pPr>
        <w:pStyle w:val="MainText"/>
        <w:spacing w:before="120" w:after="0"/>
        <w:rPr>
          <w:lang w:val="el" w:eastAsia="el"/>
        </w:rPr>
      </w:pPr>
      <w:r>
        <w:rPr>
          <w:b/>
          <w:bCs/>
          <w:lang w:val="el" w:eastAsia="el"/>
        </w:rPr>
        <w:t>2.</w:t>
      </w:r>
      <w:r>
        <w:rPr>
          <w:lang w:val="el" w:eastAsia="el"/>
        </w:rPr>
        <w:t xml:space="preserve"> Εκδήλωση ενδιαφέροντος δύναται να υποβάλουν ιδιωτικές επιχειρήσεις κάθε νομικής μορφής, συμπεριλαμβανομένων των ατομικών, οι οποίες είναι υποκείμενες σε ΦΠΑ κατά την 31η Δεκεμβρίου 2021 και λειτουργούν νομίμως, με εξαίρεση τις ακόλουθες:</w:t>
      </w:r>
    </w:p>
    <w:p>
      <w:pPr>
        <w:pStyle w:val="StructureList1"/>
        <w:spacing w:before="120" w:after="0"/>
        <w:rPr>
          <w:lang w:val="el" w:eastAsia="el"/>
        </w:rPr>
      </w:pPr>
      <w:r>
        <w:rPr>
          <w:lang w:val="el" w:eastAsia="el"/>
        </w:rPr>
        <w:t>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27η Σεπτεμβρίου 2021, σύμφωνα με τα στοιχεία του συστήματος «ΕΡΓΑΝΗ»,</w:t>
      </w:r>
    </w:p>
    <w:p>
      <w:pPr>
        <w:pStyle w:val="StructureList1"/>
        <w:spacing w:before="120" w:after="0"/>
        <w:rPr>
          <w:lang w:val="el" w:eastAsia="el"/>
        </w:rPr>
      </w:pPr>
      <w:r>
        <w:rPr>
          <w:lang w:val="el" w:eastAsia="el"/>
        </w:rPr>
        <w:t>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γ)</w:t>
      </w:r>
      <w:r>
        <w:rPr>
          <w:lang w:val="en" w:eastAsia="en"/>
        </w:rPr>
        <w:tab/>
      </w:r>
      <w:r>
        <w:rPr>
          <w:lang w:val="el" w:eastAsia="el"/>
        </w:rPr>
        <w:t>Επιχειρήσεις που έχουν κάνει έναρξη εργασιών μετά την 27η Σεπτεμβρίου 2021.</w:t>
      </w:r>
    </w:p>
    <w:p>
      <w:pPr>
        <w:pStyle w:val="MainText"/>
        <w:spacing w:before="120" w:after="0"/>
        <w:rPr>
          <w:lang w:val="el" w:eastAsia="el"/>
        </w:rPr>
      </w:pPr>
      <w:r>
        <w:rPr>
          <w:b/>
          <w:bCs/>
          <w:lang w:val="el" w:eastAsia="el"/>
        </w:rPr>
        <w:t>3.</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υποκατάστημα σε περιοχές της Δημοτικής Ενότητας Αρκαλοχωρίου του Δήμου Μινώα Πεδιάδας της Περιφερειακής Ενότητας Ηρακλείου της Περιφέρειας Κρήτης, όπως αυτές έχουν οριοθετηθεί με την υπό στοιχεία Δ.Α.Ε.Φ.Κ.-Κ.Ε/16446/ Α325/06.10.2021 (Β’4646) απόφαση των Υπουργών Οικονομικών, Ανάπτυξης και Επενδύσεων και Υποδομών και Μεταφορών, λειτουργούσαν νομίμως κατά την 27η Σεπτεμβρίου 2021 και έχουν πληγεί οικονομικά.</w:t>
      </w:r>
    </w:p>
    <w:p>
      <w:pPr>
        <w:pStyle w:val="StructureList1"/>
        <w:spacing w:before="120" w:after="0"/>
        <w:rPr>
          <w:lang w:val="el" w:eastAsia="el"/>
        </w:rPr>
      </w:pPr>
      <w:r>
        <w:rPr>
          <w:lang w:val="el" w:eastAsia="el"/>
        </w:rPr>
        <w:t>β)</w:t>
      </w:r>
      <w:r>
        <w:rPr>
          <w:lang w:val="en" w:eastAsia="en"/>
        </w:rPr>
        <w:tab/>
      </w:r>
      <w:r>
        <w:rPr>
          <w:lang w:val="el" w:eastAsia="el"/>
        </w:rPr>
        <w:t>Δεν δραστηριοποιούνται στην πρωτογενή παραγωγή γεωργικών προϊόντων (Κωδικός Αριθμός Δραστηριότητας κατηγορίας 01 «Αγροτική Παραγωγή») ούτε στον τομέα αλιείας και υδατοκαλλιέργειας. Ειδικότερα:</w:t>
      </w:r>
    </w:p>
    <w:p>
      <w:pPr>
        <w:spacing w:before="240" w:after="240"/>
        <w:rPr>
          <w:lang w:val="el" w:eastAsia="el"/>
        </w:rPr>
      </w:pPr>
      <w:r>
        <w:rPr>
          <w:lang w:val="el" w:eastAsia="el"/>
        </w:rPr>
        <w:t>Έχουν ενεργό κύριο Κωδικό Αριθμό Δραστηριότητας (ΚΑΔ) κατά την 31η Δεκεμβρίου 2021 που δεν ανήκει στους ΚΑΔ της κατηγορίας 01 ούτε στους ΚΑΔ του Παραρτήματος Ι ή των οποίων τα ακαθάριστα έσοδα ενεργού κατά την 31η Δεκεμβρίου 2021 ΚΑΔ δευτερεύουσας δραστηριότητας που δεν ανήκει στους ΚΑΔ της κατηγορίας 01 ούτε στους ΚΑΔ του Παραρτήματος Ι, το οποίο και αποτελεί αναπόσπαστο μέρος της παρούσας, όπως αυτά προκύπτουν από την αρχική δήλωση φόρου εισοδήματος φορολογικού έτους 2021, είναι μεγαλύτερα από τα ακαθάριστα έσοδα που αντιστοιχούν στον κύριο ΚΑΔ κατά την 31η Δεκεμβρίου 2021.</w:t>
      </w:r>
    </w:p>
    <w:p>
      <w:pPr>
        <w:spacing w:before="240" w:after="240"/>
        <w:rPr>
          <w:lang w:val="el" w:eastAsia="el"/>
        </w:rPr>
      </w:pPr>
      <w:r>
        <w:rPr>
          <w:lang w:val="el" w:eastAsia="el"/>
        </w:rPr>
        <w:t>Ειδικά επιχειρήσεις που τηρούν διαχειριστική χρήση διαφορετική από τη διαχειριστική χρήση που λήγει την 31η Δεκεμβρίου, έχουν ενεργό κύριο ΚΑΔ κατά την 30ή Ιουνίου 2021 που δεν ανήκει στους ΚΑΔ της κατηγορίας 01 ούτε στους ΚΑΔ του Παραρτήματος Ι, ή των οποίων τα ακαθάριστα έσοδα ενεργού κατά την 30ή Ιουνίου 2021 ΚΑΔ δευτερεύουσας δραστηριότητας που δεν ανήκει στους ΚΑΔ της κατηγορίας 01 ούτε στους ΚΑΔ του Παραρτήματος Ι, το οποίο και αποτελεί αναπόσπαστο μέρος της παρούσας, όπως αυτά προκύπτουν από την κατάσταση οικονομικών στοιχείων από επιχειρηματική δραστηριότητα (έντυπο Ε3) για το φορολογικό έτος 2020, είναι μεγαλύτερα από τα ακαθάριστα έσοδα που αντιστοιχούν στον κύριο ΚΑΔ κατά την 30ή Ιουνίου 2021.</w:t>
      </w:r>
    </w:p>
    <w:p>
      <w:pPr>
        <w:pStyle w:val="StructureList1"/>
        <w:spacing w:before="120" w:after="0"/>
        <w:rPr>
          <w:lang w:val="el" w:eastAsia="el"/>
        </w:rPr>
      </w:pPr>
      <w:r>
        <w:rPr>
          <w:lang w:val="el" w:eastAsia="el"/>
        </w:rPr>
        <w:t>γ)</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Έχουν υποβάλει δήλωση φορολογίας εισοδήματος φυσικών και νομικών προσώπων ή νομικών οντοτήτων για τα φορολογικά έτη 2018, 2019, 2020 και 2021, μέχρι και την προηγούμενη ημέρα από την έναρξη ισχύος της παρούσας απόφασης,</w:t>
      </w:r>
    </w:p>
    <w:p>
      <w:pPr>
        <w:pStyle w:val="StructureList1"/>
        <w:spacing w:before="120" w:after="0"/>
        <w:rPr>
          <w:lang w:val="el" w:eastAsia="el"/>
        </w:rPr>
      </w:pPr>
      <w:r>
        <w:rPr>
          <w:lang w:val="el" w:eastAsia="el"/>
        </w:rPr>
        <w:t>ββ)</w:t>
      </w:r>
      <w:r>
        <w:rPr>
          <w:lang w:val="en" w:eastAsia="en"/>
        </w:rPr>
        <w:tab/>
      </w:r>
      <w:r>
        <w:rPr>
          <w:lang w:val="el" w:eastAsia="el"/>
        </w:rPr>
        <w:t>Έχουν υποβάλει όλες τις δηλώσεις ΦΠΑ για την περίοδο από 1η Ιανουαρίου 2016 μέχρι 31η Ιουλίου 2022, μέχρι και την προηγούμενη ημέρα από την έναρξη ισχύος της παρούσας απόφασης.</w:t>
      </w:r>
    </w:p>
    <w:p>
      <w:pPr>
        <w:pStyle w:val="StructureList1"/>
        <w:spacing w:before="120" w:after="0"/>
        <w:rPr>
          <w:lang w:val="el" w:eastAsia="el"/>
        </w:rPr>
      </w:pPr>
      <w:r>
        <w:rPr>
          <w:lang w:val="el" w:eastAsia="el"/>
        </w:rPr>
        <w:t>ε)</w:t>
      </w:r>
      <w:r>
        <w:rPr>
          <w:lang w:val="en" w:eastAsia="en"/>
        </w:rPr>
        <w:tab/>
      </w:r>
      <w:r>
        <w:rPr>
          <w:lang w:val="el" w:eastAsia="el"/>
        </w:rPr>
        <w:t>Δεν έχουν τεθεί σε αδράνεια από την 1η Ιανουαρίου 2021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στ)</w:t>
      </w:r>
      <w:r>
        <w:rPr>
          <w:lang w:val="en" w:eastAsia="en"/>
        </w:rPr>
        <w:tab/>
      </w:r>
      <w:r>
        <w:rPr>
          <w:lang w:val="el" w:eastAsia="el"/>
        </w:rPr>
        <w:t>Δεν έχει ανασταλεί, μέχρι και την ημερομηνία ελέγχου πληρωμής ισχύος της παρούσας, η χρήση του ΑΦΜ της επιχείρησης για τη διενέργεια ενδοκοινοτικών συναλλαγών σύμφωνα με την υπό στοιχεία ΓΓΔΕ ΠΟΛ. 1200/2015 απόφαση,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ζ)</w:t>
      </w:r>
      <w:r>
        <w:rPr>
          <w:lang w:val="en" w:eastAsia="en"/>
        </w:rPr>
        <w:tab/>
      </w:r>
      <w:r>
        <w:rPr>
          <w:lang w:val="el" w:eastAsia="el"/>
        </w:rPr>
        <w:t>Δεν συντρέχουν οι λόγοι αποκλεισμού της παρ. 1 του άρθρου 40 του ν. 4488/2017 (Α’137).</w:t>
      </w:r>
    </w:p>
    <w:p>
      <w:pPr>
        <w:pStyle w:val="StructureList1"/>
        <w:spacing w:before="120" w:after="0"/>
        <w:rPr>
          <w:lang w:val="el" w:eastAsia="el"/>
        </w:rPr>
      </w:pPr>
      <w:r>
        <w:rPr>
          <w:lang w:val="el" w:eastAsia="el"/>
        </w:rPr>
        <w:t>η)</w:t>
      </w:r>
      <w:r>
        <w:rPr>
          <w:lang w:val="en" w:eastAsia="en"/>
        </w:rPr>
        <w:tab/>
      </w:r>
      <w:r>
        <w:rPr>
          <w:lang w:val="el" w:eastAsia="el"/>
        </w:rPr>
        <w:t>Είναι υπόχρεες σε τήρηση και έκδοση λογιστικών αρχείων.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υποβολής εκδήλωσης ενδιαφέροντος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εκδήλωση ενδιαφέροντος για τη χορήγηση της ενίσχυσης στην ηλεκτρονική πλατφόρμα «myBusinessSupport» της ΑΑΔΕ (</w:t>
      </w:r>
      <w:hyperlink r:id="rId4" w:history="1">
        <w:r>
          <w:rPr>
            <w:rStyle w:val="Hyperlink"/>
            <w:color w:val="0000EE"/>
            <w:u w:color="0000EE"/>
            <w:lang w:val="el" w:eastAsia="el"/>
          </w:rPr>
          <w:t>https://www.aade.gr/mybusinesssupport</w:t>
        </w:r>
      </w:hyperlink>
      <w:r>
        <w:rPr>
          <w:lang w:val="el" w:eastAsia="el"/>
        </w:rPr>
        <w:t>).</w:t>
      </w:r>
    </w:p>
    <w:p>
      <w:pPr>
        <w:pStyle w:val="MainText"/>
        <w:spacing w:before="120" w:after="0"/>
        <w:rPr>
          <w:lang w:val="el" w:eastAsia="el"/>
        </w:rPr>
      </w:pPr>
      <w:r>
        <w:rPr>
          <w:b/>
          <w:bCs/>
          <w:lang w:val="el" w:eastAsia="el"/>
        </w:rPr>
        <w:t>2.</w:t>
      </w:r>
      <w:r>
        <w:rPr>
          <w:lang w:val="el" w:eastAsia="el"/>
        </w:rPr>
        <w:t xml:space="preserve"> Η εκδήλωση ενδιαφέροντος υποβάλλεται έως και την 11η Οκτωβρίου 2022.</w:t>
      </w:r>
    </w:p>
    <w:p>
      <w:pPr>
        <w:pStyle w:val="MainText"/>
        <w:spacing w:before="120" w:after="0"/>
        <w:rPr>
          <w:lang w:val="el" w:eastAsia="el"/>
        </w:rPr>
      </w:pPr>
      <w:r>
        <w:rPr>
          <w:b/>
          <w:bCs/>
          <w:lang w:val="el" w:eastAsia="el"/>
        </w:rPr>
        <w:t>3.</w:t>
      </w:r>
      <w:r>
        <w:rPr>
          <w:lang w:val="el" w:eastAsia="el"/>
        </w:rPr>
        <w:t xml:space="preserve"> Η είσοδος στην ηλεκτρονική πλατφόρμα «myBu- sinessSupport» διενεργείται με τη χρήση των σχετικών διαπιστευτηρίων του TAXISnet της ΑΑΔΕ.</w:t>
      </w:r>
    </w:p>
    <w:p>
      <w:pPr>
        <w:pStyle w:val="MainText"/>
        <w:spacing w:before="120" w:after="0"/>
        <w:rPr>
          <w:lang w:val="el" w:eastAsia="el"/>
        </w:rPr>
      </w:pPr>
      <w:r>
        <w:rPr>
          <w:b/>
          <w:bCs/>
          <w:lang w:val="el" w:eastAsia="el"/>
        </w:rPr>
        <w:t>4.</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MainText"/>
        <w:spacing w:before="120" w:after="0"/>
        <w:rPr>
          <w:lang w:val="el" w:eastAsia="el"/>
        </w:rPr>
      </w:pPr>
      <w:r>
        <w:rPr>
          <w:b/>
          <w:bCs/>
          <w:lang w:val="el" w:eastAsia="el"/>
        </w:rPr>
        <w:t>5.</w:t>
      </w:r>
      <w:r>
        <w:rPr>
          <w:lang w:val="el" w:eastAsia="el"/>
        </w:rPr>
        <w:t xml:space="preserve"> Η υποβολή αίτησης εκδήλωσης ενδιαφέροντος κατά τα ανωτέρω δεν δημιουργεί οιοδήποτε δικαίωμα ή αξίωση στις ενδιαφερόμενες επιχειρήσεις.</w:t>
      </w:r>
    </w:p>
    <w:p>
      <w:pPr>
        <w:pStyle w:val="MainText"/>
        <w:spacing w:before="120" w:after="0"/>
        <w:rPr>
          <w:lang w:val="el" w:eastAsia="el"/>
        </w:rPr>
      </w:pPr>
      <w:r>
        <w:rPr>
          <w:b/>
          <w:bCs/>
          <w:lang w:val="el" w:eastAsia="el"/>
        </w:rPr>
        <w:t>6.</w:t>
      </w:r>
      <w:r>
        <w:rPr>
          <w:lang w:val="el" w:eastAsia="el"/>
        </w:rPr>
        <w:t xml:space="preserve"> Οι προϋποθέσεις υπαγωγής στο καθεστώς ενίσχυσης, οι περαιτέρω λεπτομέρειες για τη μορφή της ενίσχυσης, το μέσο, το ύψος, η μεθοδολογία προσδιορισμού και η ένταση της ενίσχυσης, οι προϋποθέσεις, η διαδικασία υποβολής αίτησης, τα απαιτούμενα στοιχεία και δικαιολογητικά, η διαδικασία χορήγησης της ενίσχυσης, οι υποχρεώσεις των δικαιούχων και κάθε άλλο συναφές ζήτημα θα καθοριστούν με όμοια απόφαση η οποία θα εκδοθεί μετά την παρέλευση της προθεσμίας υποβολής των αιτημάτων της παρούσης.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Τήρηση αρχείου</w:t>
      </w:r>
    </w:p>
    <w:p>
      <w:pPr>
        <w:spacing w:before="240" w:after="240"/>
        <w:rPr>
          <w:lang w:val="el" w:eastAsia="el"/>
        </w:rPr>
      </w:pPr>
      <w:r>
        <w:rPr>
          <w:lang w:val="el" w:eastAsia="el"/>
        </w:rPr>
        <w:t>Η ΑΑΔΕ υποχρεούται να θέτει στη διάθεση της Διεύθυνσης Κρατικής Αρωγής και της Γενικής Διεύθυνσης Οικονομικών Υπηρεσιών του Υπουργείου Οικονομικών κάθε απαιτούμενη πληροφορία σχετική με την εφαρμογή της παρούσας απόφασης.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w:t>
      </w:r>
    </w:p>
    <w:p>
      <w:pPr>
        <w:spacing w:before="240" w:after="240"/>
        <w:rPr>
          <w:lang w:val="el" w:eastAsia="el"/>
        </w:rPr>
      </w:pPr>
      <w:r>
        <w:rPr>
          <w:lang w:val="el" w:eastAsia="el"/>
        </w:rPr>
        <w:t>ΠΑΡΑΡΤΗΜΑ I</w:t>
      </w:r>
    </w:p>
    <w:p>
      <w:pPr>
        <w:spacing w:before="240" w:after="240"/>
        <w:rPr>
          <w:lang w:val="el" w:eastAsia="el"/>
        </w:rPr>
      </w:pPr>
      <w:r>
        <w:rPr>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Σεπτεμβρίου 2022</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ΧΡΗΣΤΟΣΣΤΑΪΚΟΥΡΑΣ</w:t>
      </w:r>
    </w:p>
    <w:p>
      <w:pPr>
        <w:spacing w:before="240" w:after="240"/>
        <w:rPr>
          <w:lang w:val="el" w:eastAsia="el"/>
        </w:rPr>
      </w:pPr>
      <w:r>
        <w:rPr>
          <w:lang w:val="el" w:eastAsia="el"/>
        </w:rPr>
        <w:t>Ο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ΘΕΟ∆ΩΡΟΣΣΚΥΛΑΚΑΚΗΣ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ΑΠΟΣΤΟΛΟΣΒΕΣΥΡΟΠΟΥΛΟΣ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ΣΠΥΡΙ∆ΩΝ–Α∆ΩΝΙΣΓΕΩΡΓΙΑ∆ΗΣ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businesssupport"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