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ΑΔΑ: Ψ4ΟΔ46ΜΠ3Ζ-ΘΜ5</w:t>
      </w:r>
    </w:p>
    <w:p>
      <w:pPr>
        <w:pStyle w:val="PreambelText"/>
        <w:spacing w:before="240" w:after="240"/>
        <w:rPr>
          <w:lang w:val="el" w:eastAsia="el"/>
        </w:rPr>
      </w:pPr>
      <w:r>
        <w:rPr>
          <w:b/>
          <w:bCs/>
          <w:lang w:val="el" w:eastAsia="el"/>
        </w:rPr>
        <w:t>Αριθ. ΦΕΚ: 5472 Β’/21.10.2022</w:t>
      </w:r>
    </w:p>
    <w:p>
      <w:pPr>
        <w:pStyle w:val="PreambelText"/>
        <w:spacing w:before="240" w:after="240"/>
        <w:rPr>
          <w:lang w:val="el" w:eastAsia="el"/>
        </w:rPr>
      </w:pPr>
      <w:r>
        <w:rPr>
          <w:b/>
          <w:bCs/>
          <w:lang w:val="el" w:eastAsia="el"/>
        </w:rPr>
        <w:t>Αθήνα, 17 Οκτωβρίου 2022</w:t>
      </w:r>
    </w:p>
    <w:p>
      <w:pPr>
        <w:pStyle w:val="PreambelText"/>
        <w:spacing w:before="240" w:after="240"/>
        <w:rPr>
          <w:lang w:val="el" w:eastAsia="el"/>
        </w:rPr>
      </w:pPr>
      <w:r>
        <w:rPr>
          <w:b/>
          <w:bCs/>
          <w:lang w:val="el" w:eastAsia="el"/>
        </w:rPr>
        <w:t>A.1140</w:t>
      </w:r>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b/>
          <w:bCs/>
          <w:lang w:val="el" w:eastAsia="el"/>
        </w:rPr>
        <w:t>ΘΕΜΑ: Τροποποίηση της υπό στοιχεία Α.1105/29.7.2022 κοινής απόφασης του Αναπληρωτή Υπουργού Οικονομικών, του Υφυπουργού Οικονομικών και του Υφυπουργού στον Πρωθυπουργό «Διαδικασία και προϋποθέσεις επιχορήγησης για το έτος 2022 του μεταφορικού κόστους για τη διανομή εντύπων, καθώς και του κόστους δημοσιογραφικού χάρτου εκδοτικών επιχειρήσεων που εκδίδουν εφημερίδες και περιοδικά τοπικής περιφερειακής και πανελλήνιας κυκλοφορίας, οι οποίες επλήγησαν από τη σοβαρή οικονομική διαταραχή που προκλήθηκε από τη ρωσική επίθεση κατά της Ουκρανίας και τις κυρώσεις που επιβλήθηκαν από την ΕΕ και τους διεθνείς εταίρους καθώς και από τα αντίμετρα που ελήφθησαν, με βάση τις διατάξεις του άρθρου 81 του ν.4949/2022 (Α΄126).» (Β’4190).</w:t>
      </w:r>
    </w:p>
    <w:p>
      <w:pPr>
        <w:pStyle w:val="enacting"/>
        <w:spacing w:before="120" w:after="0"/>
        <w:rPr>
          <w:lang w:val="el" w:eastAsia="el"/>
        </w:rPr>
      </w:pPr>
      <w:r>
        <w:rPr>
          <w:b/>
          <w:bCs/>
          <w:lang w:val="el" w:eastAsia="el"/>
        </w:rPr>
        <w:t>ΑΠΟΦΑΣΗ</w:t>
      </w:r>
      <w:r>
        <w:rPr>
          <w:lang w:val="el" w:eastAsia="el"/>
        </w:rPr>
        <w:br/>
      </w:r>
      <w:r>
        <w:rPr>
          <w:b/>
          <w:bCs/>
          <w:lang w:val="el" w:eastAsia="el"/>
        </w:rPr>
        <w:t>Ο ΥΠΟΥΡΓΟΣ ΟΙΚΟΝΟΜΙΚΩΝ Ο ΥΠΟΥΡΓΟΣ ΑΝΑΠΤΥΞΗΣ ΚΑΙ ΕΠΕΝΔΥΣΕΩΝ ΚΑΙΟ ΥΦΥΠΟΥΡΓΟΣ ΣΤΟΝ ΠΡΩΘΥΠΟΥΡΓΟ</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Το άρθρο 81 του ν. 4949/2022 «Ενσωμάτωση της παρ. 5 του άρθρου 1 της Οδηγίας (ΕΕ) 2017/952 του Συμβουλίου της 29ης Μαΐου 2017 για την τροποποίηση της Οδηγίας (ΕΕ) 2016/1164 όσον αφορά τις ασυμφωνίες στη μεταχείριση υβριδικών μέσων με τρίτες χώρες (L144), κύρωση της Σύμβασης μεταξύ του Ελληνικού Δημοσίου και της Επιχείρησης Καζίνο Ευρέoς Φάσματος Ελληνικού Ανώνυμη Εταιρεία για την παραχώρηση άδειας λειτουργίας επιχείρησης καζίνο (ΕΚΑΖ) ευρέος φάσματος δραστηριοτήτων στον Μητροπολιτικό Πόλο Ελληνικού - Αγίου Κοσμά, θέσπιση ολοκληρωμένου πλαισίου για την απόδοση βιώσιμης προοπτικής ανάπτυξης και την εκ νέου λειτουργία των Ναυπηγείων Σκαραμαγκά, τροποποιήσεις του Κώδικα Αναγκαστικών Απαλλοτριώσεων Ακινήτων και του Οργανισμού του Νομικού Συμβουλίου του Κράτους, επείγουσες φορολογικές και τελωνειακές ρυθμίσεις και άλλες επείγουσες διατάξεις» (Α΄126), όπως ισχύει.</w:t>
      </w:r>
    </w:p>
    <w:p>
      <w:pPr>
        <w:pStyle w:val="PreambelText"/>
        <w:spacing w:before="240" w:after="240"/>
        <w:rPr>
          <w:lang w:val="el" w:eastAsia="el"/>
        </w:rPr>
      </w:pPr>
      <w:r>
        <w:rPr>
          <w:lang w:val="el" w:eastAsia="el"/>
        </w:rPr>
        <w:t xml:space="preserve">2. </w:t>
      </w:r>
      <w:r>
        <w:rPr>
          <w:b/>
          <w:bCs/>
          <w:lang w:val="el" w:eastAsia="el"/>
        </w:rPr>
        <w:t>Το άρθρο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 xml:space="preserve">3. </w:t>
      </w:r>
      <w:r>
        <w:rPr>
          <w:b/>
          <w:bCs/>
          <w:lang w:val="el" w:eastAsia="el"/>
        </w:rPr>
        <w:t>Τον υπ’ αρ. 1407/2013 Κανονισμό (ΕΕ)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(L 352).</w:t>
      </w:r>
    </w:p>
    <w:p>
      <w:pPr>
        <w:pStyle w:val="PreambelText"/>
        <w:spacing w:before="240" w:after="240"/>
        <w:rPr>
          <w:lang w:val="el" w:eastAsia="el"/>
        </w:rPr>
      </w:pPr>
      <w:r>
        <w:rPr>
          <w:lang w:val="el" w:eastAsia="el"/>
        </w:rPr>
        <w:t xml:space="preserve">4. </w:t>
      </w:r>
      <w:r>
        <w:rPr>
          <w:b/>
          <w:bCs/>
          <w:lang w:val="el" w:eastAsia="el"/>
        </w:rPr>
        <w:t>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w:t>
      </w:r>
    </w:p>
    <w:p>
      <w:pPr>
        <w:pStyle w:val="PreambelText"/>
        <w:spacing w:before="240" w:after="240"/>
        <w:rPr>
          <w:lang w:val="el" w:eastAsia="el"/>
        </w:rPr>
      </w:pPr>
      <w:r>
        <w:rPr>
          <w:lang w:val="el" w:eastAsia="el"/>
        </w:rPr>
        <w:t xml:space="preserve">5. </w:t>
      </w:r>
      <w:r>
        <w:rPr>
          <w:b/>
          <w:bCs/>
          <w:lang w:val="el" w:eastAsia="el"/>
        </w:rPr>
        <w:t>Τον υπ’ αρ. 1301/2013 Κανονισμό (ΕΕ)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αριθ. 1080/2006 (L 347), όπως τροποποιήθηκε με τον Κανονισμό (ΕΕ)υπ΄αρ. 460/2020 (L 099).</w:t>
      </w:r>
    </w:p>
    <w:p>
      <w:pPr>
        <w:pStyle w:val="PreambelText"/>
        <w:spacing w:before="240" w:after="240"/>
        <w:rPr>
          <w:lang w:val="el" w:eastAsia="el"/>
        </w:rPr>
      </w:pPr>
      <w:r>
        <w:rPr>
          <w:lang w:val="el" w:eastAsia="el"/>
        </w:rPr>
        <w:t xml:space="preserve">6. </w:t>
      </w:r>
      <w:r>
        <w:rPr>
          <w:b/>
          <w:bCs/>
          <w:lang w:val="el" w:eastAsia="el"/>
        </w:rPr>
        <w:t>Την υπ΄αρ. (2020) 6860/23.9.2022 εγκριτική απόφαση περί έγκρισης καθεστώτος κρατικής ενίσχυσης.</w:t>
      </w:r>
    </w:p>
    <w:p>
      <w:pPr>
        <w:pStyle w:val="PreambelText"/>
        <w:spacing w:before="240" w:after="240"/>
        <w:rPr>
          <w:lang w:val="el" w:eastAsia="el"/>
        </w:rPr>
      </w:pPr>
      <w:r>
        <w:rPr>
          <w:lang w:val="el" w:eastAsia="el"/>
        </w:rPr>
        <w:t xml:space="preserve">7. </w:t>
      </w:r>
      <w:r>
        <w:rPr>
          <w:b/>
          <w:bCs/>
          <w:lang w:val="el" w:eastAsia="el"/>
        </w:rPr>
        <w:t>Τον υπ’ αρ. 1303/2013 Κανονισμό (ΕΕ)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(L 347).</w:t>
      </w:r>
    </w:p>
    <w:p>
      <w:pPr>
        <w:pStyle w:val="PreambelText"/>
        <w:spacing w:before="240" w:after="240"/>
        <w:rPr>
          <w:lang w:val="el" w:eastAsia="el"/>
        </w:rPr>
      </w:pPr>
      <w:r>
        <w:rPr>
          <w:lang w:val="el" w:eastAsia="el"/>
        </w:rPr>
        <w:t xml:space="preserve">8. </w:t>
      </w:r>
      <w:r>
        <w:rPr>
          <w:b/>
          <w:bCs/>
          <w:lang w:val="el" w:eastAsia="el"/>
        </w:rPr>
        <w:t>Τον ν.4314/2014 «A) για τη διαχείριση, τον έλεγχο και εφαρμογή αναπτυξιακών παρεμβάσεων για την προγραμματική περίοδο 2014-2020, B) Ενσωμάτωση της Οδηγίας 2012/17 του Ευρωπαϊκού Κοινοβουλίου και του Συμβουλίου της 13</w:t>
      </w:r>
      <w:r>
        <w:rPr>
          <w:b/>
          <w:bCs/>
          <w:sz w:val="30"/>
          <w:szCs w:val="30"/>
          <w:vertAlign w:val="superscript"/>
          <w:lang w:val="el" w:eastAsia="el"/>
        </w:rPr>
        <w:t>ης</w:t>
      </w:r>
      <w:r>
        <w:rPr>
          <w:b/>
          <w:bCs/>
          <w:lang w:val="el" w:eastAsia="el"/>
        </w:rPr>
        <w:t xml:space="preserve"> Ιουνίου 2012 (ΕΕ L 156/16.6.2012) στο ελληνικό δίκαιο, τροποποίηση του ν.3419/2005 (Α 297) και άλλες διατάξεις» (Α΄265).</w:t>
      </w:r>
    </w:p>
    <w:p>
      <w:pPr>
        <w:pStyle w:val="PreambelText"/>
        <w:spacing w:before="240" w:after="240"/>
        <w:rPr>
          <w:lang w:val="el" w:eastAsia="el"/>
        </w:rPr>
      </w:pPr>
      <w:r>
        <w:rPr>
          <w:lang w:val="el" w:eastAsia="el"/>
        </w:rPr>
        <w:t xml:space="preserve">9. </w:t>
      </w:r>
      <w:r>
        <w:rPr>
          <w:b/>
          <w:bCs/>
          <w:lang w:val="el" w:eastAsia="el"/>
        </w:rPr>
        <w:t>Τον ν.4270/2014 «Αρχές δημοσιονομικής διαχείρισης και εποπτείας (ενσωμάτωση της Οδηγίας 2011/85/ΕΕ) – δημόσιο λογιστικό και άλλες διατάξεις» (Α΄143).</w:t>
      </w:r>
    </w:p>
    <w:p>
      <w:pPr>
        <w:pStyle w:val="PreambelText"/>
        <w:spacing w:before="240" w:after="240"/>
        <w:rPr>
          <w:lang w:val="el" w:eastAsia="el"/>
        </w:rPr>
      </w:pPr>
      <w:r>
        <w:rPr>
          <w:lang w:val="el" w:eastAsia="el"/>
        </w:rPr>
        <w:t xml:space="preserve">10. </w:t>
      </w:r>
      <w:r>
        <w:rPr>
          <w:b/>
          <w:bCs/>
          <w:lang w:val="el" w:eastAsia="el"/>
        </w:rPr>
        <w:t>Τον Κώδικα εισπράξεως Δημοσίων Εσόδων (ν.δ. 356/1974, Α΄90).</w:t>
      </w:r>
    </w:p>
    <w:p>
      <w:pPr>
        <w:pStyle w:val="PreambelText"/>
        <w:spacing w:before="240" w:after="240"/>
        <w:rPr>
          <w:lang w:val="el" w:eastAsia="el"/>
        </w:rPr>
      </w:pPr>
      <w:r>
        <w:rPr>
          <w:lang w:val="el" w:eastAsia="el"/>
        </w:rPr>
        <w:t xml:space="preserve">11. </w:t>
      </w:r>
      <w:r>
        <w:rPr>
          <w:b/>
          <w:bCs/>
          <w:lang w:val="el" w:eastAsia="el"/>
        </w:rPr>
        <w:t>Το π.δ. 2/2021 «Διορισμός Υπουργών, Αναπληρωτών Υπουργών και Υφυπουργών» (Α΄2)</w:t>
      </w:r>
    </w:p>
    <w:p>
      <w:pPr>
        <w:pStyle w:val="PreambelText"/>
        <w:spacing w:before="240" w:after="240"/>
        <w:rPr>
          <w:lang w:val="el" w:eastAsia="el"/>
        </w:rPr>
      </w:pPr>
      <w:r>
        <w:rPr>
          <w:lang w:val="el" w:eastAsia="el"/>
        </w:rPr>
        <w:t xml:space="preserve">12. </w:t>
      </w:r>
      <w:r>
        <w:rPr>
          <w:b/>
          <w:bCs/>
          <w:lang w:val="el" w:eastAsia="el"/>
        </w:rPr>
        <w:t>Το π.δ. 62/2020 «Διορισμός Αναπληρωτών Υπουργών και Υφυπουργών» (Α΄ 155).</w:t>
      </w:r>
    </w:p>
    <w:p>
      <w:pPr>
        <w:pStyle w:val="PreambelText"/>
        <w:spacing w:before="240" w:after="240"/>
        <w:rPr>
          <w:lang w:val="el" w:eastAsia="el"/>
        </w:rPr>
      </w:pPr>
      <w:r>
        <w:rPr>
          <w:lang w:val="el" w:eastAsia="el"/>
        </w:rPr>
        <w:t xml:space="preserve">13. </w:t>
      </w:r>
      <w:r>
        <w:rPr>
          <w:b/>
          <w:bCs/>
          <w:lang w:val="el" w:eastAsia="el"/>
        </w:rPr>
        <w:t>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 xml:space="preserve">14. </w:t>
      </w:r>
      <w:r>
        <w:rPr>
          <w:b/>
          <w:bCs/>
          <w:lang w:val="el" w:eastAsia="el"/>
        </w:rPr>
        <w:t>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 xml:space="preserve">15. </w:t>
      </w:r>
      <w:r>
        <w:rPr>
          <w:b/>
          <w:bCs/>
          <w:lang w:val="el" w:eastAsia="el"/>
        </w:rPr>
        <w:t>Τo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 xml:space="preserve">16. </w:t>
      </w:r>
      <w:r>
        <w:rPr>
          <w:b/>
          <w:bCs/>
          <w:lang w:val="el" w:eastAsia="el"/>
        </w:rPr>
        <w:t>Το π.δ. 142/2017 «Οργανισμός Υπουργείου Οικονομικών» (Α΄181).</w:t>
      </w:r>
    </w:p>
    <w:p>
      <w:pPr>
        <w:pStyle w:val="PreambelText"/>
        <w:spacing w:before="240" w:after="240"/>
        <w:rPr>
          <w:lang w:val="el" w:eastAsia="el"/>
        </w:rPr>
      </w:pPr>
      <w:r>
        <w:rPr>
          <w:lang w:val="el" w:eastAsia="el"/>
        </w:rPr>
        <w:t xml:space="preserve">17. </w:t>
      </w:r>
      <w:r>
        <w:rPr>
          <w:b/>
          <w:bCs/>
          <w:lang w:val="el" w:eastAsia="el"/>
        </w:rPr>
        <w:t>Το π.δ. 98/2020 «Οργανισμός της Προεδρίας της Κυβέρνησης» (Α΄ 236).</w:t>
      </w:r>
    </w:p>
    <w:p>
      <w:pPr>
        <w:pStyle w:val="PreambelText"/>
        <w:spacing w:before="240" w:after="240"/>
        <w:rPr>
          <w:lang w:val="el" w:eastAsia="el"/>
        </w:rPr>
      </w:pPr>
      <w:r>
        <w:rPr>
          <w:lang w:val="el" w:eastAsia="el"/>
        </w:rPr>
        <w:t xml:space="preserve">18. </w:t>
      </w:r>
      <w:r>
        <w:rPr>
          <w:b/>
          <w:bCs/>
          <w:lang w:val="el" w:eastAsia="el"/>
        </w:rPr>
        <w:t>Το π.δ. 80/2016 «Ανάληψη υποχρεώσεων από τους διατάκτες» (Α΄145).</w:t>
      </w:r>
    </w:p>
    <w:p>
      <w:pPr>
        <w:pStyle w:val="PreambelText"/>
        <w:spacing w:before="240" w:after="240"/>
        <w:rPr>
          <w:lang w:val="el" w:eastAsia="el"/>
        </w:rPr>
      </w:pPr>
      <w:r>
        <w:rPr>
          <w:lang w:val="el" w:eastAsia="el"/>
        </w:rPr>
        <w:t xml:space="preserve">19. </w:t>
      </w:r>
      <w:r>
        <w:rPr>
          <w:b/>
          <w:bCs/>
          <w:lang w:val="el" w:eastAsia="el"/>
        </w:rPr>
        <w:t>Το άρθρο 90 του Κώδικα Νομοθεσίας για την Κυβέρνηση και τα Κυβερνητικά Όργανα (π.δ. 63/2005, Α΄98), όπως διατηρήθηκε σε ισχύ με την παρ. 22 του άρθρου 119 του ν.4622/2019 (Α’133).</w:t>
      </w:r>
    </w:p>
    <w:p>
      <w:pPr>
        <w:pStyle w:val="PreambelText"/>
        <w:spacing w:before="240" w:after="240"/>
        <w:rPr>
          <w:lang w:val="el" w:eastAsia="el"/>
        </w:rPr>
      </w:pPr>
      <w:r>
        <w:rPr>
          <w:b/>
          <w:bCs/>
          <w:lang w:val="el" w:eastAsia="el"/>
        </w:rPr>
        <w:t>Την υπό στοιχεία Υ26/13.08.2021 απόφαση του Πρωθυπουργού «Ανάθεση αρμοδιοτήτων στον Υφυπουργό στον Πρωθυπουργό, Ιωάννη Οικονόμου » (Β’ 3788).</w:t>
      </w:r>
    </w:p>
    <w:p>
      <w:pPr>
        <w:pStyle w:val="PreambelText"/>
        <w:spacing w:before="240" w:after="240"/>
        <w:rPr>
          <w:lang w:val="el" w:eastAsia="el"/>
        </w:rPr>
      </w:pPr>
      <w:r>
        <w:rPr>
          <w:b/>
          <w:bCs/>
          <w:lang w:val="el" w:eastAsia="el"/>
        </w:rPr>
        <w:t>Tην υπό στοιχεία Y70/30.10.2020 απόφαση του Πρωθυπουργού «Ανάθεση αρμοδιοτήτων στον Αναπληρωτή Υπουργό Οικονομικών, Θεόδωρο Σκυλακάκη» (Β΄4805).</w:t>
      </w:r>
    </w:p>
    <w:p>
      <w:pPr>
        <w:pStyle w:val="PreambelText"/>
        <w:spacing w:before="240" w:after="240"/>
        <w:rPr>
          <w:lang w:val="el" w:eastAsia="el"/>
        </w:rPr>
      </w:pPr>
      <w:r>
        <w:rPr>
          <w:lang w:val="el" w:eastAsia="el"/>
        </w:rPr>
        <w:t xml:space="preserve">22. </w:t>
      </w:r>
      <w:r>
        <w:rPr>
          <w:b/>
          <w:bCs/>
          <w:lang w:val="el" w:eastAsia="el"/>
        </w:rPr>
        <w:t>Την υπό στοιχεία Υ2/09.07.2019 απόφαση του Πρωθυπουργού «Σύσταση θέσεων Αναπληρωτή Υπουργού και Υφυπουργών» (Β΄2901).</w:t>
      </w:r>
    </w:p>
    <w:p>
      <w:pPr>
        <w:pStyle w:val="PreambelText"/>
        <w:spacing w:before="240" w:after="240"/>
        <w:rPr>
          <w:lang w:val="el" w:eastAsia="el"/>
        </w:rPr>
      </w:pPr>
      <w:r>
        <w:rPr>
          <w:lang w:val="el" w:eastAsia="el"/>
        </w:rPr>
        <w:t xml:space="preserve">23. </w:t>
      </w:r>
      <w:r>
        <w:rPr>
          <w:b/>
          <w:bCs/>
          <w:lang w:val="el" w:eastAsia="el"/>
        </w:rPr>
        <w:t>Την υπ’ αρ. 339/18.7.2019 κοινή απόφαση του Πρωθυπουργού και του Υπουργού Οικονομικών «Ανάθεση αρμοδιοτήτων στον Υφυπουργό Οικονομικών, Απόστολο Βεσυρόπουλο» (Β΄3051).</w:t>
      </w:r>
    </w:p>
    <w:p>
      <w:pPr>
        <w:pStyle w:val="PreambelText"/>
        <w:spacing w:before="240" w:after="240"/>
        <w:rPr>
          <w:lang w:val="el" w:eastAsia="el"/>
        </w:rPr>
      </w:pPr>
      <w:r>
        <w:rPr>
          <w:lang w:val="el" w:eastAsia="el"/>
        </w:rPr>
        <w:t xml:space="preserve">24. </w:t>
      </w:r>
      <w:r>
        <w:rPr>
          <w:b/>
          <w:bCs/>
          <w:lang w:val="el" w:eastAsia="el"/>
        </w:rPr>
        <w:t>Την υπ΄αρ. 51875/07.05.2021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(Β΄1867).</w:t>
      </w:r>
    </w:p>
    <w:p>
      <w:pPr>
        <w:pStyle w:val="PreambelText"/>
        <w:spacing w:before="240" w:after="240"/>
        <w:rPr>
          <w:lang w:val="el" w:eastAsia="el"/>
        </w:rPr>
      </w:pPr>
      <w:r>
        <w:rPr>
          <w:lang w:val="el" w:eastAsia="el"/>
        </w:rPr>
        <w:t xml:space="preserve">25.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26. </w:t>
      </w:r>
      <w:r>
        <w:rPr>
          <w:b/>
          <w:bCs/>
          <w:lang w:val="el" w:eastAsia="el"/>
        </w:rPr>
        <w:t>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 ΠΔΕ (Τροποποίηση και αντικατάσταση της κοινής υπουργικής απόφασης 46274/26.9.2014, (Β’2573)» (Β΄2857).</w:t>
      </w:r>
    </w:p>
    <w:p>
      <w:pPr>
        <w:pStyle w:val="PreambelText"/>
        <w:spacing w:before="240" w:after="240"/>
        <w:rPr>
          <w:lang w:val="el" w:eastAsia="el"/>
        </w:rPr>
      </w:pPr>
      <w:r>
        <w:rPr>
          <w:lang w:val="el" w:eastAsia="el"/>
        </w:rPr>
        <w:t xml:space="preserve">27. </w:t>
      </w:r>
      <w:r>
        <w:rPr>
          <w:b/>
          <w:bCs/>
          <w:lang w:val="el" w:eastAsia="el"/>
        </w:rPr>
        <w:t>Την υπό στοιχεία 126829 ΕΥΘΥ 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 22 του ν. 4314/2014» (Β΄2784).</w:t>
      </w:r>
    </w:p>
    <w:p>
      <w:pPr>
        <w:pStyle w:val="PreambelText"/>
        <w:spacing w:before="240" w:after="240"/>
        <w:rPr>
          <w:lang w:val="el" w:eastAsia="el"/>
        </w:rPr>
      </w:pPr>
      <w:r>
        <w:rPr>
          <w:lang w:val="el" w:eastAsia="el"/>
        </w:rPr>
        <w:t xml:space="preserve">28. </w:t>
      </w:r>
      <w:r>
        <w:rPr>
          <w:b/>
          <w:bCs/>
          <w:lang w:val="el" w:eastAsia="el"/>
        </w:rPr>
        <w:t>Την υπ’ αρ. 109/12-3-2019 Πράξη του Διοικητή της Τράπεζας της Ελλάδος.</w:t>
      </w:r>
    </w:p>
    <w:p>
      <w:pPr>
        <w:pStyle w:val="PreambelText"/>
        <w:spacing w:before="240" w:after="240"/>
        <w:rPr>
          <w:lang w:val="el" w:eastAsia="el"/>
        </w:rPr>
      </w:pPr>
      <w:r>
        <w:rPr>
          <w:lang w:val="el" w:eastAsia="el"/>
        </w:rPr>
        <w:t xml:space="preserve">29. </w:t>
      </w:r>
      <w:r>
        <w:rPr>
          <w:b/>
          <w:bCs/>
          <w:lang w:val="el" w:eastAsia="el"/>
        </w:rPr>
        <w:t>Την από 17.10.2022 εισήγηση του Διοικητή της Ανεξάρτητης Αρχής Δημοσίων Εσόδων (ΑΑΔΕ).</w:t>
      </w:r>
    </w:p>
    <w:p>
      <w:pPr>
        <w:pStyle w:val="PreambelText"/>
        <w:spacing w:before="240" w:after="240"/>
        <w:rPr>
          <w:lang w:val="el" w:eastAsia="el"/>
        </w:rPr>
      </w:pPr>
      <w:r>
        <w:rPr>
          <w:lang w:val="el" w:eastAsia="el"/>
        </w:rPr>
        <w:t xml:space="preserve">30. </w:t>
      </w:r>
      <w:r>
        <w:rPr>
          <w:b/>
          <w:bCs/>
          <w:lang w:val="el" w:eastAsia="el"/>
        </w:rPr>
        <w:t>Την υπό στοιχεία 151997 ΕΞ 2022/18.10.2022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 xml:space="preserve">31. </w:t>
      </w:r>
      <w:r>
        <w:rPr>
          <w:b/>
          <w:bCs/>
          <w:lang w:val="el" w:eastAsia="el"/>
        </w:rPr>
        <w:t>Την υπό στοιχεία Α.1105/29.07.2022 κοινή απόφαση του Αναπληρωτή Υπουργού Οικονομικών, του Υφυπουργού Οικονομικών και του Υφυπουργού στον Πρωθυπουργό «Διαδικασία και προϋποθέσεις επιχορήγησης για το έτος 2022 του μεταφορικού κόστους για τη διανομή εντύπων, καθώς και του κόστους δημοσιογραφικού χάρτου εκδοτικών επιχειρήσεων που εκδίδουν εφημερίδες και περιοδικά τοπικής, περιφερειακής και πανελλήνιας κυκλοφορίας, οι οποίες επλήγησαν από τη σοβαρή οικονομική διαταραχή που προκλήθηκε από τη ρωσική επίθεση κατά της Ουκρανίας και τις κυρώσεις που επιβλήθηκαν από την ΕΕ και τους διεθνείς εταίρους καθώς και από τα αντίμετρα που ελήφθησαν, με βάση τις διατάξεις του άρθρου 81 του ν.4949/2022 (Α΄126).» (Β’4190).</w:t>
      </w:r>
    </w:p>
    <w:p>
      <w:pPr>
        <w:pStyle w:val="PreambelText"/>
        <w:spacing w:before="240" w:after="240"/>
        <w:rPr>
          <w:lang w:val="el" w:eastAsia="el"/>
        </w:rPr>
      </w:pPr>
      <w:r>
        <w:rPr>
          <w:lang w:val="el" w:eastAsia="el"/>
        </w:rPr>
        <w:t xml:space="preserve">32. </w:t>
      </w:r>
      <w:r>
        <w:rPr>
          <w:b/>
          <w:bCs/>
          <w:lang w:val="el" w:eastAsia="el"/>
        </w:rPr>
        <w:t>Την ανάγκη επικαιροποίησης της απόφασης υπό στοιχεία Α.1105/2022 αναφορικά με την θεσμοθετημένη επιχορήγηση του μεταφορικού κόστους και του κόστους δημοσιογραφικού χάρτου των εκδοτικών επιχειρήσεων.</w:t>
      </w:r>
    </w:p>
    <w:p>
      <w:pPr>
        <w:pStyle w:val="PreambelText"/>
        <w:spacing w:before="240" w:after="240"/>
        <w:rPr>
          <w:lang w:val="el" w:eastAsia="el"/>
        </w:rPr>
      </w:pPr>
      <w:r>
        <w:rPr>
          <w:lang w:val="el" w:eastAsia="el"/>
        </w:rPr>
        <w:t xml:space="preserve">33. </w:t>
      </w:r>
      <w:r>
        <w:rPr>
          <w:b/>
          <w:bCs/>
          <w:lang w:val="el" w:eastAsia="el"/>
        </w:rPr>
        <w:t>Το γεγονός ότι, από τις διατάξεις της παρούσας απόφασης, δεν προκαλείται επιπλέον δαπάνη στον κρατικό προϋπολογισμό πέραν αυτής που προκλήθηκε με τον ν.4949/2022, όπως τροποποιήθηκε με το άρθρο 88 του ν.4982/2022 καθόσον με την παρούσα ρυθμίζονται θέματα διαδικαστικού χαρακτήρα.</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b/>
          <w:bCs/>
          <w:lang w:val="el" w:eastAsia="el"/>
        </w:rPr>
        <w:t>Τροποποιούμε την υπό στοιχεία Α.1105/29.07.2022 κοινή απόφαση του Αναπληρωτή Υπουργού Οικονομικών, του Υφυπουργού Οικονομικών και του Υφυπουργού στον Πρωθυπουργό,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παρούσα απόφαση θεσπίζεται καθεστώς ενίσχυσης με τη μορφή της επιχορήγησης του μεταφορικού κόστους και του κόστους δημοσιογραφικού χάρτου για τη διανομή των εντύπων των εκδοτικών επιχειρήσεων που εκδίδουν εφημερίδες και περιοδικά τοπικής, περιφερειακής, καθώς και πανελλήνιας κυκλοφορίας, με τις προϋποθέσεις του άρθρου 81 του ν. 4949/2022 όπως ισχύει, όπως αυτές εξειδικεύονται στο άρθρο 3 της παρούσας και υπό τους όρους του τμήματος 2.1 της υπό στοιχεία C(2022) 131 Ι/01 Ανακοίνωσης της Ευρωπαϊκής Επιτροπής (ΕΕ) «Προσωρινό πλαίσιο κρίσης για τη λήψη μέτρων κρατικής ενίσχυσης με σκοπό τη στήριξη της οικονομίας μετά την επίθεση της Ρωσίας κατά της Ουκρανίας».</w:t>
      </w:r>
    </w:p>
    <w:p>
      <w:pPr>
        <w:pStyle w:val="MainText"/>
        <w:spacing w:before="120" w:after="0"/>
        <w:rPr>
          <w:lang w:val="el" w:eastAsia="el"/>
        </w:rPr>
      </w:pPr>
      <w:r>
        <w:rPr>
          <w:b/>
          <w:bCs/>
          <w:lang w:val="el" w:eastAsia="el"/>
        </w:rPr>
        <w:t>2.</w:t>
      </w:r>
      <w:r>
        <w:rPr>
          <w:lang w:val="el" w:eastAsia="el"/>
        </w:rPr>
        <w:t xml:space="preserve"> </w:t>
      </w:r>
      <w:r>
        <w:rPr>
          <w:b/>
          <w:bCs/>
          <w:lang w:val="el" w:eastAsia="el"/>
        </w:rPr>
        <w:t>Η διάρκεια της επιχορήγησης καθορίζεται σε ένα (1) ημερολογιακό δίμηνο και τρία (3) ημερολογιακά τρίμηνα αρχής γενομένης από 1ης.2.2022 σε βάρος του συγχρηματοδοτούμενου σκέλους του Προγράμματος Δημοσίων Επενδύσεων του Υπουργείου Οικονομικών. Η επιχορήγηση καταβάλλεται ανά ημερολογιακό δίμηνο ή τρίμηνο σε λογαριασμό ΙΒΑΝ, που οι επιχορηγούμενες εκδοτικές επιχειρήσεις γνωστοποιούν στην ΑΑΔΕ στην ψηφιακή πύλη myAADE στην επιλογή Μητρώο &amp; Επικοινωνία / Δήλωση Λογαριασμού ΙΒΑΝ.</w:t>
      </w:r>
    </w:p>
    <w:p>
      <w:pPr>
        <w:pStyle w:val="MainText"/>
        <w:spacing w:before="120" w:after="0"/>
        <w:rPr>
          <w:lang w:val="el" w:eastAsia="el"/>
        </w:rPr>
      </w:pPr>
      <w:r>
        <w:rPr>
          <w:b/>
          <w:bCs/>
          <w:lang w:val="el" w:eastAsia="el"/>
        </w:rPr>
        <w:t>3.</w:t>
      </w:r>
      <w:r>
        <w:rPr>
          <w:lang w:val="el" w:eastAsia="el"/>
        </w:rPr>
        <w:t xml:space="preserve"> </w:t>
      </w:r>
      <w:r>
        <w:rPr>
          <w:b/>
          <w:bCs/>
          <w:lang w:val="el" w:eastAsia="el"/>
        </w:rPr>
        <w:t>Το ύψος της ενίσχυσης του μεταφορικού κόστους είναι ανάλογο του συνολικού μεταφορικού κόστους του διμήνου ή τριμήνου. Το μέγιστο ποσό της επιχορήγησης ισούται με το μεταφορικό κόστος του αντίστοιχου διμήνου ή τριμήνου του αμέσως προηγούμενου φορολογικού έτους, όπως αυτό πιστοποιείται από το εκάστοτε Πρακτορείο Διανομής, βάσει των τηρουμένων λογιστικών αρχείων και των εκδιδόμενων στοιχείων του, κατ΄ εφαρμογή των διατάξεων του ν. 4308/2014 (Α΄251), καθώς και από τα παραστατικά και λοιπά αποδεικτικά των λειτουργικών εξόδων των ίδιων μέσων των επιχειρήσεων.</w:t>
      </w:r>
    </w:p>
    <w:p>
      <w:pPr>
        <w:pStyle w:val="MainText"/>
        <w:spacing w:before="120" w:after="0"/>
        <w:rPr>
          <w:lang w:val="el" w:eastAsia="el"/>
        </w:rPr>
      </w:pPr>
      <w:r>
        <w:rPr>
          <w:b/>
          <w:bCs/>
          <w:lang w:val="el" w:eastAsia="el"/>
        </w:rPr>
        <w:t>4.</w:t>
      </w:r>
      <w:r>
        <w:rPr>
          <w:lang w:val="el" w:eastAsia="el"/>
        </w:rPr>
        <w:t xml:space="preserve"> </w:t>
      </w:r>
      <w:r>
        <w:rPr>
          <w:b/>
          <w:bCs/>
          <w:lang w:val="el" w:eastAsia="el"/>
        </w:rPr>
        <w:t>Το ύψος της ενίσχυσης του κόστους δημοσιογραφικού χάρτου είναι ανάλογο του συνολικού κόστους αυτού ανά δίμηνο ή τρίμηνο. Το μέγιστο ποσό της επιχορήγησης ισούται με ποσοστό πενήντα τοις εκατό (50%) του επιπλέον κόστους δημοσιογραφικού χάρτου σε σχέση με το κόστος του αντίστοιχου διμήνου ή τριμήνου του αμέσως προηγούμενου φορολογικού έτους, όπως αυτό αποδεικνύεται από τα παραστατικά αγοράς των επιχειρήσεων, τα παραστατικά εκτυπώσεως, τα λοιπά στοιχεία που παρέχουν οι επιχειρήσεις εκτύπωσης και από έκθεση ορκωτού λογιστή, για τις επιχειρήσεις των οποίων οι οικονομικές καταστάσεις ελέγχονται υποχρεωτικά από ορκωτούς ελεγκτές – λογιστές. Σε περίπτωση που δεν επισυναφθούν παραστατικά για το 2021, ελλείψει στοιχείων σύγκρισης, υπολογίζεται μηδενική ενίσχυση για το κόστος δημοσιογραφικού χάρτου.</w:t>
      </w:r>
    </w:p>
    <w:p>
      <w:pPr>
        <w:pStyle w:val="MainText"/>
        <w:spacing w:before="120" w:after="0"/>
        <w:rPr>
          <w:lang w:val="el" w:eastAsia="el"/>
        </w:rPr>
      </w:pPr>
      <w:r>
        <w:rPr>
          <w:b/>
          <w:bCs/>
          <w:lang w:val="el" w:eastAsia="el"/>
        </w:rPr>
        <w:t>5.</w:t>
      </w:r>
      <w:r>
        <w:rPr>
          <w:lang w:val="el" w:eastAsia="el"/>
        </w:rPr>
        <w:t xml:space="preserve"> </w:t>
      </w:r>
      <w:r>
        <w:rPr>
          <w:b/>
          <w:bCs/>
          <w:lang w:val="el" w:eastAsia="el"/>
        </w:rPr>
        <w:t>Το ύψος της ενίσχυσης δεν θα υπερβαίνει τα όρια που τίθενται στο τμήμα 2.1 της υπό στοιχεία C(2022) 131 Ι/01 Ανακοίνωση της Ευρωπαϊκής Επιτροπής (ΕΕ) «Προσωρινό πλαίσιο κρίσης για τη λήψη μέτρων κρατικής ενίσχυσης με σκοπό τη στήριξη της οικονομίας μετά την επίθεση της Ρωσίας κατά της Ουκρανίας».</w:t>
      </w:r>
    </w:p>
    <w:p>
      <w:pPr>
        <w:pStyle w:val="MainText"/>
        <w:spacing w:before="120" w:after="0"/>
        <w:rPr>
          <w:lang w:val="el" w:eastAsia="el"/>
        </w:rPr>
      </w:pPr>
      <w:r>
        <w:rPr>
          <w:b/>
          <w:bCs/>
          <w:lang w:val="el" w:eastAsia="el"/>
        </w:rPr>
        <w:t>6.</w:t>
      </w:r>
      <w:r>
        <w:rPr>
          <w:lang w:val="el" w:eastAsia="el"/>
        </w:rPr>
        <w:t xml:space="preserve"> </w:t>
      </w:r>
      <w:r>
        <w:rPr>
          <w:b/>
          <w:bCs/>
          <w:lang w:val="el" w:eastAsia="el"/>
        </w:rPr>
        <w:t>Η επιχορήγηση είναι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spacing w:before="240" w:after="240"/>
        <w:rPr>
          <w:lang w:val="el" w:eastAsia="el"/>
        </w:rPr>
      </w:pPr>
      <w:r>
        <w:rPr>
          <w:b/>
          <w:bCs/>
          <w:lang w:val="el" w:eastAsia="el"/>
        </w:rPr>
        <w:t>Εξαιρούνται της εφαρμογής της παρούσας ληξιπρόθεσμες οφειλές προς τη Φορολογική Διοίκηση και τα ασφαλιστικά ταμεία που δεν έχουν υπαχθεί σε καθεστώς ρύθμισης τμηματικής καταβολής εν ισχύ ή σε δικαστικά επικυρωμένη συμφωνία εξυγίανσης και αποπληρώνονται βάσει αυτής.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2Ορισμοί</w:t>
      </w:r>
    </w:p>
    <w:p>
      <w:pPr>
        <w:spacing w:before="240" w:after="240"/>
        <w:rPr>
          <w:lang w:val="el" w:eastAsia="el"/>
        </w:rPr>
      </w:pPr>
      <w:r>
        <w:rPr>
          <w:b/>
          <w:bCs/>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w:t>
      </w:r>
      <w:r>
        <w:rPr>
          <w:b/>
          <w:bCs/>
          <w:lang w:val="el" w:eastAsia="el"/>
        </w:rPr>
        <w:t>Επιχορήγηση: ενίσχυση η οποία χορηγείται σε εκδοτικές επιχειρήσεις που εκδίδουν εφημερίδες και περιοδικά τοπικής, περιφερειακής, καθώς και πανελλήνιας κυκλοφορίας, υπό συγκεκριμένους όρους και προϋποθέσεις.</w:t>
      </w:r>
    </w:p>
    <w:p>
      <w:pPr>
        <w:pStyle w:val="MainText"/>
        <w:spacing w:before="120" w:after="0"/>
        <w:rPr>
          <w:lang w:val="el" w:eastAsia="el"/>
        </w:rPr>
      </w:pPr>
      <w:r>
        <w:rPr>
          <w:b/>
          <w:bCs/>
          <w:lang w:val="el" w:eastAsia="el"/>
        </w:rPr>
        <w:t>2.</w:t>
      </w:r>
      <w:r>
        <w:rPr>
          <w:lang w:val="el" w:eastAsia="el"/>
        </w:rPr>
        <w:t xml:space="preserve"> </w:t>
      </w:r>
      <w:r>
        <w:rPr>
          <w:b/>
          <w:bCs/>
          <w:lang w:val="el" w:eastAsia="el"/>
        </w:rPr>
        <w:t>Εκδοτική επιχείρηση: η επιχείρηση έκδοσης εφημερίδας ή περιοδικού τοπικής, περιφερειακής, καθώς και πανελλήνιας κυκλοφορίας.</w:t>
      </w:r>
    </w:p>
    <w:p>
      <w:pPr>
        <w:pStyle w:val="MainText"/>
        <w:spacing w:before="120" w:after="0"/>
        <w:rPr>
          <w:lang w:val="el" w:eastAsia="el"/>
        </w:rPr>
      </w:pPr>
      <w:r>
        <w:rPr>
          <w:b/>
          <w:bCs/>
          <w:lang w:val="el" w:eastAsia="el"/>
        </w:rPr>
        <w:t>3.</w:t>
      </w:r>
      <w:r>
        <w:rPr>
          <w:lang w:val="el" w:eastAsia="el"/>
        </w:rPr>
        <w:t xml:space="preserve"> </w:t>
      </w:r>
      <w:r>
        <w:rPr>
          <w:b/>
          <w:bCs/>
          <w:lang w:val="el" w:eastAsia="el"/>
        </w:rPr>
        <w:t>Συγκρινόμενες περίοδοι: Το ημερολογιακό δίμηνο και τα ημερολογιακά τρίμηνα των φορολογικών ετών 2021 και 2022.</w:t>
      </w:r>
    </w:p>
    <w:p>
      <w:pPr>
        <w:pStyle w:val="MainText"/>
        <w:spacing w:before="120" w:after="0"/>
        <w:rPr>
          <w:lang w:val="el" w:eastAsia="el"/>
        </w:rPr>
      </w:pPr>
      <w:r>
        <w:rPr>
          <w:b/>
          <w:bCs/>
          <w:lang w:val="el" w:eastAsia="el"/>
        </w:rPr>
        <w:t>4.</w:t>
      </w:r>
      <w:r>
        <w:rPr>
          <w:lang w:val="el" w:eastAsia="el"/>
        </w:rPr>
        <w:t xml:space="preserve"> </w:t>
      </w:r>
      <w:r>
        <w:rPr>
          <w:b/>
          <w:bCs/>
          <w:lang w:val="el" w:eastAsia="el"/>
        </w:rPr>
        <w:t>Πρακτορείο Διανομής: Η οντότητα που διενεργεί τη διανομή και διακίνηση των εφημερίδων και των περιοδικών.</w:t>
      </w:r>
    </w:p>
    <w:p>
      <w:pPr>
        <w:pStyle w:val="MainText"/>
        <w:spacing w:before="120" w:after="0"/>
        <w:rPr>
          <w:lang w:val="el" w:eastAsia="el"/>
        </w:rPr>
      </w:pPr>
      <w:r>
        <w:rPr>
          <w:b/>
          <w:bCs/>
          <w:lang w:val="el" w:eastAsia="el"/>
        </w:rPr>
        <w:t>5.</w:t>
      </w:r>
      <w:r>
        <w:rPr>
          <w:lang w:val="el" w:eastAsia="el"/>
        </w:rPr>
        <w:t xml:space="preserve"> </w:t>
      </w:r>
      <w:r>
        <w:rPr>
          <w:b/>
          <w:bCs/>
          <w:lang w:val="el" w:eastAsia="el"/>
        </w:rPr>
        <w:t>Τηρούμενα Λογιστικά Αρχεία: Τα ηλεκτρονικά ή φυσικά μέσα, στα οποία περιέχονται πληροφορίες αναγκαίες για την κατάρτιση και τον έλεγχο των χρηματοοικονομικών καταστάσεων. Τα λογιστικά αρχεία περιλαμβάνουν βάσεις πρωτογενών πληροφοριακών δεδομένων, παραστατικά των συναλλαγών και γεγονότων (λογιστικά στοιχεία), και άλλα λογιστικά αρχεία (λογιστικά βιβλία) στα οποία καταχωρούνται δεδομένα των συναλλαγών και γεγονότων.</w:t>
      </w:r>
    </w:p>
    <w:p>
      <w:pPr>
        <w:pStyle w:val="MainText"/>
        <w:spacing w:before="120" w:after="0"/>
        <w:rPr>
          <w:lang w:val="el" w:eastAsia="el"/>
        </w:rPr>
      </w:pPr>
      <w:r>
        <w:rPr>
          <w:b/>
          <w:bCs/>
          <w:lang w:val="el" w:eastAsia="el"/>
        </w:rPr>
        <w:t>6.</w:t>
      </w:r>
      <w:r>
        <w:rPr>
          <w:lang w:val="el" w:eastAsia="el"/>
        </w:rPr>
        <w:t xml:space="preserve"> </w:t>
      </w:r>
      <w:r>
        <w:rPr>
          <w:b/>
          <w:bCs/>
          <w:lang w:val="el" w:eastAsia="el"/>
        </w:rPr>
        <w:t>Μεταφορικό κόστος του διμήνου ή τριμήνου: Το κόστος μεταφοράς με οποιοδήποτε μεταφορικό μέσο (ίδια μέσα πρακτορείου, ίδια μέσα επιχείρησης, μέσα δημοσίας χρήσεως, επιχειρήσεις ταχυμεταφορών, αεροπορικά, σιδηροδρομικά και ακτοπλοϊκά μέσα) των αντιτύπων από το σημείο παραγωγής μέχρι το σημείο διάθεσης προς πώληση, καθώς και το κόστος μεταφοράς των αντιτύπων που επιστρέφονται στον εκδότη και αφορά στο ημερολογιακό δίμηνο και στα ημερολογιακά τρίμηνα των φορολογικών ετών 2021 και 2022. Στην έννοια των λειτουργικών εξόδων των ιδίων μέσων των επιχειρήσεων περιλαμβάνονται τα παραστατικά αγορών – δαπανών για την εν γένει κυκλοφορία τους και τα οποία έχουν καταχωρηθεί εντός της νομίμου προθεσμίας στα τηρούμενα λογιστικά αρχεία (βιβλία).</w:t>
      </w:r>
    </w:p>
    <w:p>
      <w:pPr>
        <w:pStyle w:val="MainText"/>
        <w:spacing w:before="120" w:after="0"/>
        <w:rPr>
          <w:lang w:val="el" w:eastAsia="el"/>
        </w:rPr>
      </w:pPr>
      <w:r>
        <w:rPr>
          <w:b/>
          <w:bCs/>
          <w:lang w:val="el" w:eastAsia="el"/>
        </w:rPr>
        <w:t>7.</w:t>
      </w:r>
      <w:r>
        <w:rPr>
          <w:lang w:val="el" w:eastAsia="el"/>
        </w:rPr>
        <w:t xml:space="preserve"> </w:t>
      </w:r>
      <w:r>
        <w:rPr>
          <w:b/>
          <w:bCs/>
          <w:lang w:val="el" w:eastAsia="el"/>
        </w:rPr>
        <w:t>Κόστος δημοσιογραφικού χάρτου του διμήνου ή τριμήνου: Το κόστος του δημοσιογραφικού χάρτου όπως αυτό υπολογίζεται βάσει των παραστατικών αγοράς των επιχειρήσεων, των παραστατικών εκτυπώσεως, των λοιπών στοιχείων που παρέχουν οι επιχειρήσεις εκτύπωσης, τα οποία έχουν καταχωρηθεί εντός της νομίμου προθεσμίας στα τηρούμενα λογιστικά αρχεία (βιβλία) καθώς και της έκθεσης ορκωτού λογιστή για τις επιχειρήσεις των οποίων οι οικονομικές καταστάσεις ελέγχονται υποχρεωτικά από ορκωτούς ελεγκτές – λογιστές.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3Δικαιούχοι</w:t>
      </w:r>
    </w:p>
    <w:p>
      <w:pPr>
        <w:pStyle w:val="MainText"/>
        <w:spacing w:before="120" w:after="0"/>
        <w:rPr>
          <w:lang w:val="el" w:eastAsia="el"/>
        </w:rPr>
      </w:pPr>
      <w:r>
        <w:rPr>
          <w:b/>
          <w:bCs/>
          <w:lang w:val="el" w:eastAsia="el"/>
        </w:rPr>
        <w:t>1.</w:t>
      </w:r>
      <w:r>
        <w:rPr>
          <w:lang w:val="el" w:eastAsia="el"/>
        </w:rPr>
        <w:t xml:space="preserve"> </w:t>
      </w:r>
      <w:r>
        <w:rPr>
          <w:b/>
          <w:bCs/>
          <w:lang w:val="el" w:eastAsia="el"/>
        </w:rPr>
        <w:t>Δικαιούχοι – λήπτες της ενίσχυσης είναι οι επιχειρήσεις/οντότητες που σωρευτικά έχουν κάνει έναρξη δραστηριότητας πριν την 1</w:t>
      </w:r>
      <w:r>
        <w:rPr>
          <w:b/>
          <w:bCs/>
          <w:sz w:val="30"/>
          <w:szCs w:val="30"/>
          <w:vertAlign w:val="superscript"/>
          <w:lang w:val="el" w:eastAsia="el"/>
        </w:rPr>
        <w:t>η</w:t>
      </w:r>
      <w:r>
        <w:rPr>
          <w:b/>
          <w:bCs/>
          <w:lang w:val="el" w:eastAsia="el"/>
        </w:rPr>
        <w:t xml:space="preserve"> .1.2020, έχουν κύριο ή δευτερεύοντα Κωδικό Αριθμό Δραστηριότητας (ΚΑΔ) κατά την 31</w:t>
      </w:r>
      <w:r>
        <w:rPr>
          <w:b/>
          <w:bCs/>
          <w:sz w:val="30"/>
          <w:szCs w:val="30"/>
          <w:vertAlign w:val="superscript"/>
          <w:lang w:val="el" w:eastAsia="el"/>
        </w:rPr>
        <w:t>η</w:t>
      </w:r>
      <w:r>
        <w:rPr>
          <w:b/>
          <w:bCs/>
          <w:lang w:val="el" w:eastAsia="el"/>
        </w:rPr>
        <w:t>/12/2021 έναν από τους περιγραφόμενους στο Παράρτημα Ι, το οποίο αποτελεί αναπόσπαστο μέρος της παρούσας και οι οποίες υπόκεινται στις διατάξεις του άρθρου 1 του ν. 4308/2014 (Α΄251), ανεξαρτήτως κατηγορίας τηρούμενων βιβλίων.</w:t>
      </w:r>
    </w:p>
    <w:p>
      <w:pPr>
        <w:pStyle w:val="MainText"/>
        <w:spacing w:before="120" w:after="0"/>
        <w:rPr>
          <w:lang w:val="el" w:eastAsia="el"/>
        </w:rPr>
      </w:pPr>
      <w:r>
        <w:rPr>
          <w:b/>
          <w:bCs/>
          <w:lang w:val="el" w:eastAsia="el"/>
        </w:rPr>
        <w:t>2.</w:t>
      </w:r>
      <w:r>
        <w:rPr>
          <w:lang w:val="el" w:eastAsia="el"/>
        </w:rPr>
        <w:t xml:space="preserve"> </w:t>
      </w:r>
      <w:r>
        <w:rPr>
          <w:b/>
          <w:bCs/>
          <w:lang w:val="el" w:eastAsia="el"/>
        </w:rPr>
        <w:t>Οι επιχειρήσεις της προηγούμενης παραγράφου πρέπει να πληρούν επιπλέον σωρευτικά τα κάτωθι κριτήρια:</w:t>
      </w:r>
    </w:p>
    <w:p>
      <w:pPr>
        <w:pStyle w:val="StructureList1"/>
        <w:spacing w:before="120" w:after="0"/>
        <w:rPr>
          <w:lang w:val="el" w:eastAsia="el"/>
        </w:rPr>
      </w:pPr>
      <w:r>
        <w:rPr>
          <w:lang w:val="el" w:eastAsia="el"/>
        </w:rPr>
        <w:t>α)</w:t>
      </w:r>
      <w:r>
        <w:rPr>
          <w:lang w:val="en" w:eastAsia="en"/>
        </w:rPr>
        <w:tab/>
      </w:r>
      <w:r>
        <w:rPr>
          <w:b/>
          <w:bCs/>
          <w:lang w:val="el" w:eastAsia="el"/>
        </w:rPr>
        <w:t>Έχουν την έδρα τους ή μόνιμη εγκατάσταση στην Ελλάδα και λειτουργούν νομίμως.</w:t>
      </w:r>
    </w:p>
    <w:p>
      <w:pPr>
        <w:pStyle w:val="StructureList1"/>
        <w:spacing w:before="120" w:after="0"/>
        <w:rPr>
          <w:lang w:val="el" w:eastAsia="el"/>
        </w:rPr>
      </w:pPr>
      <w:r>
        <w:rPr>
          <w:lang w:val="el" w:eastAsia="el"/>
        </w:rPr>
        <w:t>β)</w:t>
      </w:r>
      <w:r>
        <w:rPr>
          <w:lang w:val="en" w:eastAsia="en"/>
        </w:rPr>
        <w:tab/>
      </w:r>
      <w:r>
        <w:rPr>
          <w:b/>
          <w:bCs/>
          <w:lang w:val="el" w:eastAsia="el"/>
        </w:rPr>
        <w:t>Έχουν υποβάλει τις δηλώσεις φόρου εισοδήματος και ΦΠΑ, εφόσον είχαν κατά νόμο υποχρέωση υποβολής αυτών, ως εξής:</w:t>
      </w:r>
    </w:p>
    <w:p>
      <w:pPr>
        <w:pStyle w:val="StructureList1"/>
        <w:spacing w:before="120" w:after="0"/>
        <w:rPr>
          <w:lang w:val="el" w:eastAsia="el"/>
        </w:rPr>
      </w:pPr>
      <w:r>
        <w:rPr>
          <w:lang w:val="el" w:eastAsia="el"/>
        </w:rPr>
        <w:t>αα)</w:t>
      </w:r>
      <w:r>
        <w:rPr>
          <w:lang w:val="en" w:eastAsia="en"/>
        </w:rPr>
        <w:tab/>
      </w:r>
      <w:r>
        <w:rPr>
          <w:b/>
          <w:bCs/>
          <w:lang w:val="el" w:eastAsia="el"/>
        </w:rPr>
        <w:t>μέχρι και την προηγούμενη ημέρα από την έναρξη ισχύος της παρούσας απόφασης, έχουν υποβάλει δήλωση φορολογίας εισοδήματος για το φορολογικό έτος 2020,</w:t>
      </w:r>
    </w:p>
    <w:p>
      <w:pPr>
        <w:pStyle w:val="StructureList1"/>
        <w:spacing w:before="120" w:after="0"/>
        <w:rPr>
          <w:lang w:val="el" w:eastAsia="el"/>
        </w:rPr>
      </w:pPr>
      <w:r>
        <w:rPr>
          <w:lang w:val="el" w:eastAsia="el"/>
        </w:rPr>
        <w:t>ββ)</w:t>
      </w:r>
      <w:r>
        <w:rPr>
          <w:lang w:val="en" w:eastAsia="en"/>
        </w:rPr>
        <w:tab/>
      </w:r>
      <w:r>
        <w:rPr>
          <w:b/>
          <w:bCs/>
          <w:lang w:val="el" w:eastAsia="el"/>
        </w:rPr>
        <w:t>μέχρι και την προηγούμενη ημέρα από την έναρξη ισχύος της παρούσας απόφασης, έχουν υποβάλει όλες τις δηλώσεις ΦΠΑ για το διάστημα από 1η Ιανουαρίου 2020 μέχρι 31η Μαρτίου 2022.</w:t>
      </w:r>
    </w:p>
    <w:p>
      <w:pPr>
        <w:pStyle w:val="StructureList1"/>
        <w:spacing w:before="120" w:after="0"/>
        <w:rPr>
          <w:lang w:val="el" w:eastAsia="el"/>
        </w:rPr>
      </w:pPr>
      <w:r>
        <w:rPr>
          <w:lang w:val="el" w:eastAsia="el"/>
        </w:rPr>
        <w:t>γ)</w:t>
      </w:r>
      <w:r>
        <w:rPr>
          <w:lang w:val="en" w:eastAsia="en"/>
        </w:rPr>
        <w:tab/>
      </w:r>
      <w:r>
        <w:rPr>
          <w:b/>
          <w:bCs/>
          <w:lang w:val="el" w:eastAsia="el"/>
        </w:rPr>
        <w:t>Δεν έχουν τεθεί σε αδράνεια από την 1η Ιανουαρίου 2021 μέχρι και την ημερομηνία ελέγχου πληρωμής,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 και</w:t>
      </w:r>
    </w:p>
    <w:p>
      <w:pPr>
        <w:pStyle w:val="StructureList1"/>
        <w:spacing w:before="120" w:after="0"/>
        <w:rPr>
          <w:lang w:val="el" w:eastAsia="el"/>
        </w:rPr>
      </w:pPr>
      <w:r>
        <w:rPr>
          <w:lang w:val="el" w:eastAsia="el"/>
        </w:rPr>
        <w:t>δ)</w:t>
      </w:r>
      <w:r>
        <w:rPr>
          <w:lang w:val="en" w:eastAsia="en"/>
        </w:rPr>
        <w:tab/>
      </w:r>
      <w:r>
        <w:rPr>
          <w:b/>
          <w:bCs/>
          <w:lang w:val="el" w:eastAsia="el"/>
        </w:rPr>
        <w:t>Δεν έχει ανασταλεί, μέχρι και την ημερομηνία ελέγχου πληρωμής, η χρήση του ΑΦΜ της επιχείρησης για τη διενέργεια ενδοκοινοτικών συναλλαγών σύμφωνα με την απόφαση ΓΓΔΕ ΠΟΛ. 1200/2015 (εξαφανισμένος έμπορος), όπως αυτό προκύπτει από το φορολογικό μητρώο της ΑΑΔΕ.</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Ύψος ενίσχυσης</w:t>
      </w:r>
    </w:p>
    <w:p>
      <w:pPr>
        <w:spacing w:before="240" w:after="240"/>
        <w:rPr>
          <w:lang w:val="el" w:eastAsia="el"/>
        </w:rPr>
      </w:pPr>
      <w:r>
        <w:rPr>
          <w:b/>
          <w:bCs/>
          <w:lang w:val="el" w:eastAsia="el"/>
        </w:rPr>
        <w:t>Το ύψος της ενίσχυσης ανά τρίμηνο προσδιορίζεται τυποποιημένα, ως ακολούθως: Ενίσχυση = Μεταφορικό Κόστος εκάστου διμήνου ή τριμήνου φορολογικού έτους 2022, με μέγιστο ποσό επιχορήγησης το μεταφορικό κόστος του αντίστοιχου διμήνου ή τριμήνου φορολογικού έτους 2021 + Κόστος Δημοσιογραφικού Χάρτου εκάστου διμήνου ή τριμήνου φορολογικού έτους 2022, με μέγιστο ποσό επιχορήγησης το πενήντα τοις εκατό (50%) του επιπλέον κόστους δημοσιογραφικού χάρτου σε σχέση με το κόστος του αντίστοιχου διμήνου ή τριμήνου φορολογικού έτους 2021.</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υποβολής αίτησης, υποβολής λοιπών προσδιοριστικών στοιχείων περί τουύψους της δαπάνης, διασταύρωση και εκκαθάριση αυτής.</w:t>
      </w:r>
    </w:p>
    <w:p>
      <w:pPr>
        <w:pStyle w:val="MainText"/>
        <w:spacing w:before="120" w:after="0"/>
        <w:rPr>
          <w:lang w:val="el" w:eastAsia="el"/>
        </w:rPr>
      </w:pPr>
      <w:r>
        <w:rPr>
          <w:b/>
          <w:bCs/>
          <w:lang w:val="el" w:eastAsia="el"/>
        </w:rPr>
        <w:t>1.</w:t>
      </w:r>
      <w:r>
        <w:rPr>
          <w:lang w:val="el" w:eastAsia="el"/>
        </w:rPr>
        <w:t xml:space="preserve"> </w:t>
      </w:r>
      <w:r>
        <w:rPr>
          <w:b/>
          <w:bCs/>
          <w:lang w:val="el" w:eastAsia="el"/>
        </w:rPr>
        <w:t>Οι ενδιαφερόμενες επιχειρήσεις υποβάλλουν στην ψηφιακή πλατφόρμα myBusinessSupport αίτηση για τη χορήγηση της ως άνω ενίσχυσης μέχρι και την 10</w:t>
      </w:r>
      <w:r>
        <w:rPr>
          <w:b/>
          <w:bCs/>
          <w:sz w:val="30"/>
          <w:szCs w:val="30"/>
          <w:vertAlign w:val="superscript"/>
          <w:lang w:val="el" w:eastAsia="el"/>
        </w:rPr>
        <w:t xml:space="preserve">η </w:t>
      </w:r>
      <w:r>
        <w:rPr>
          <w:b/>
          <w:bCs/>
          <w:lang w:val="el" w:eastAsia="el"/>
        </w:rPr>
        <w:t>ημέρα του τρίτου μήνα από τη λήξη εκάστου ημερολογιακού διμήνου ή τριμήνου.</w:t>
      </w:r>
    </w:p>
    <w:p>
      <w:pPr>
        <w:spacing w:before="240" w:after="240"/>
        <w:rPr>
          <w:lang w:val="el" w:eastAsia="el"/>
        </w:rPr>
      </w:pPr>
      <w:r>
        <w:rPr>
          <w:b/>
          <w:bCs/>
          <w:lang w:val="el" w:eastAsia="el"/>
        </w:rPr>
        <w:t>Ειδικά για το τελευταίο τρίμηνο η αίτηση υποβάλλεται μέχρι και την 20</w:t>
      </w:r>
      <w:r>
        <w:rPr>
          <w:b/>
          <w:bCs/>
          <w:sz w:val="30"/>
          <w:szCs w:val="30"/>
          <w:vertAlign w:val="superscript"/>
          <w:lang w:val="el" w:eastAsia="el"/>
        </w:rPr>
        <w:t>η</w:t>
      </w:r>
      <w:r>
        <w:rPr>
          <w:b/>
          <w:bCs/>
          <w:lang w:val="el" w:eastAsia="el"/>
        </w:rPr>
        <w:t xml:space="preserve"> Δεκεμβρίου 2022.</w:t>
      </w:r>
    </w:p>
    <w:p>
      <w:pPr>
        <w:spacing w:before="240" w:after="240"/>
        <w:rPr>
          <w:lang w:val="el" w:eastAsia="el"/>
        </w:rPr>
      </w:pPr>
      <w:r>
        <w:rPr>
          <w:b/>
          <w:bCs/>
          <w:lang w:val="el" w:eastAsia="el"/>
        </w:rPr>
        <w:t>Ειδικά, κατά την πρώτη εφαρμογή της παρούσας, η προθεσμία για την υποβολή της αίτησης του πρώτου διμήνου και του δεύτερου ημερολογιακού τριμήνου 2022 ορίζεται η 30</w:t>
      </w:r>
      <w:r>
        <w:rPr>
          <w:b/>
          <w:bCs/>
          <w:sz w:val="30"/>
          <w:szCs w:val="30"/>
          <w:vertAlign w:val="superscript"/>
          <w:lang w:val="el" w:eastAsia="el"/>
        </w:rPr>
        <w:t>η</w:t>
      </w:r>
      <w:r>
        <w:rPr>
          <w:b/>
          <w:bCs/>
          <w:lang w:val="el" w:eastAsia="el"/>
        </w:rPr>
        <w:t xml:space="preserve"> Σεπτεμβρίου 2022.</w:t>
      </w:r>
    </w:p>
    <w:p>
      <w:pPr>
        <w:pStyle w:val="MainText"/>
        <w:spacing w:before="120" w:after="0"/>
        <w:rPr>
          <w:lang w:val="el" w:eastAsia="el"/>
        </w:rPr>
      </w:pPr>
      <w:r>
        <w:rPr>
          <w:b/>
          <w:bCs/>
          <w:lang w:val="el" w:eastAsia="el"/>
        </w:rPr>
        <w:t>2.</w:t>
      </w:r>
      <w:r>
        <w:rPr>
          <w:lang w:val="el" w:eastAsia="el"/>
        </w:rPr>
        <w:t xml:space="preserve"> </w:t>
      </w:r>
      <w:r>
        <w:rPr>
          <w:b/>
          <w:bCs/>
          <w:lang w:val="el" w:eastAsia="el"/>
        </w:rPr>
        <w:t>Το Πρακτορείο Διανομής, για τους εκδότες πανελλήνιας κυκλοφορίας, υποβάλλει ηλεκτρονικό αρχείο για κάθε ημερολογιακό δίμηνο ή τρίμηνο του 2022 καθώς και για το αντίστοιχο δίμηνο ή τρίμηνο του έτους 2021, για όλες τις ενδιαφερόμενες εκδοτικές επιχειρήσεις, το οποίο περιλαμβάνει κατάσταση παραστατικών βάσει των οποίων προκύπτει το μεταφορικό κόστος για κάθε δικαιούχο. Η εν λόγω κατάσταση περιλαμβάνει τα ακόλουθα δεδομένα:</w:t>
      </w:r>
    </w:p>
    <w:p>
      <w:pPr>
        <w:spacing w:before="240" w:after="240"/>
        <w:rPr>
          <w:lang w:val="el" w:eastAsia="el"/>
        </w:rPr>
      </w:pPr>
      <w:r>
        <w:rPr>
          <w:b/>
          <w:bCs/>
          <w:lang w:val="el" w:eastAsia="el"/>
        </w:rPr>
        <w:t>α. ΑΦΜ της εκδοτικής επιχείρησης β. είδος παραστατικού γ. αύξοντα αριθμός παραστατικού δ. ημερομηνία έκδοσης ε. συνολική αξία</w:t>
      </w:r>
    </w:p>
    <w:p>
      <w:pPr>
        <w:spacing w:before="240" w:after="240"/>
        <w:rPr>
          <w:lang w:val="el" w:eastAsia="el"/>
        </w:rPr>
      </w:pPr>
      <w:r>
        <w:rPr>
          <w:b/>
          <w:bCs/>
          <w:lang w:val="el" w:eastAsia="el"/>
        </w:rPr>
        <w:t>Όμοια κατάσταση, για το μεταφορικό κόστος υποβάλλεται από την αιτούσα επιχείρηση – εκδότη τοπικής ή περιφερειακής ή πανελλήνιας κυκλοφορίας μέσω της πλατφόρμας myBusinessSupport, για διανομές που λαμβάνουν χώρα με μεταφορικά μέσα πλην αυτών του Πρακτορείου Διανομής.</w:t>
      </w:r>
    </w:p>
    <w:p>
      <w:pPr>
        <w:pStyle w:val="MainText"/>
        <w:spacing w:before="120" w:after="0"/>
        <w:rPr>
          <w:lang w:val="el" w:eastAsia="el"/>
        </w:rPr>
      </w:pPr>
      <w:r>
        <w:rPr>
          <w:b/>
          <w:bCs/>
          <w:lang w:val="el" w:eastAsia="el"/>
        </w:rPr>
        <w:t>3.</w:t>
      </w:r>
      <w:r>
        <w:rPr>
          <w:lang w:val="el" w:eastAsia="el"/>
        </w:rPr>
        <w:t xml:space="preserve"> </w:t>
      </w:r>
      <w:r>
        <w:rPr>
          <w:b/>
          <w:bCs/>
          <w:lang w:val="el" w:eastAsia="el"/>
        </w:rPr>
        <w:t>Η αιτούσα εκδοτική επιχείρηση πιστοποιεί την ακρίβεια των δηλούμενων στοιχείων από το Πρακτορείο Διανομής, προς τον σκοπό προσδιορισμού του τελικού ύψους ενίσχυσης. Σε περίπτωση διαφωνίας με τα δηλωθέντα δεδομένα από το Πρακτορείο Διανομής, η ενδιαφερόμενη επιχείρηση δύναται να καταθέσει αίτημα επανεξέτασης.</w:t>
      </w:r>
    </w:p>
    <w:p>
      <w:pPr>
        <w:pStyle w:val="MainText"/>
        <w:spacing w:before="120" w:after="0"/>
        <w:rPr>
          <w:lang w:val="el" w:eastAsia="el"/>
        </w:rPr>
      </w:pPr>
      <w:r>
        <w:rPr>
          <w:b/>
          <w:bCs/>
          <w:lang w:val="el" w:eastAsia="el"/>
        </w:rPr>
        <w:t>4.</w:t>
      </w:r>
      <w:r>
        <w:rPr>
          <w:lang w:val="el" w:eastAsia="el"/>
        </w:rPr>
        <w:t xml:space="preserve"> </w:t>
      </w:r>
      <w:r>
        <w:rPr>
          <w:b/>
          <w:bCs/>
          <w:lang w:val="el" w:eastAsia="el"/>
        </w:rPr>
        <w:t>Το μεταφορικό κόστος κάθε διμήνου ή τριμήνου οριστικοποιείται μετά την εκκαθάριση που πραγματοποιεί το Πρακτορείο Διανομής και προκύπτει από την κατάσταση των παραστατικών που έχουν εκδοθεί κατ’ εφαρμογή των διατάξεων του ν.4308/2014 από το Πρακτορείο Διανομής για κάθε μία εκδοτική επιχείρηση, ανά δίμηνο ή τρίμηνο.</w:t>
      </w:r>
    </w:p>
    <w:p>
      <w:pPr>
        <w:spacing w:before="240" w:after="240"/>
        <w:rPr>
          <w:lang w:val="el" w:eastAsia="el"/>
        </w:rPr>
      </w:pPr>
      <w:r>
        <w:rPr>
          <w:b/>
          <w:bCs/>
          <w:lang w:val="el" w:eastAsia="el"/>
        </w:rPr>
        <w:t>Για τις εκδοτικές επιχειρήσεις που χρησιμοποιούν και άλλα μέσα πλην αυτών του Πρακτορείου Διανομής το μεταφορικό κόστος οριστικοποιείται με την υποβολή των δεδομένων των σχετικών παραστατικών στην πλατφόρμα myBusinessSupport (για τα αντίστοιχα, κατά περίπτωση, δίμηνα ή τρίμηνα ετών 2021 και 2022).</w:t>
      </w:r>
    </w:p>
    <w:p>
      <w:pPr>
        <w:spacing w:before="240" w:after="240"/>
        <w:rPr>
          <w:lang w:val="el" w:eastAsia="el"/>
        </w:rPr>
      </w:pPr>
      <w:r>
        <w:rPr>
          <w:b/>
          <w:bCs/>
          <w:lang w:val="el" w:eastAsia="el"/>
        </w:rPr>
        <w:t>Για τις εκδοτικές επιχειρήσεις που χρησιμοποιούν άλλα μέσα πλην του Πρακτορείου Διανομής, το μεταφορικό κόστος οριστικοποιείται με την υποβολή των καταστάσεων- (αναλυτικές γραμμές) των σχετικών παραστατικών στην πλατφόρμα myBusinessSupport.</w:t>
      </w:r>
    </w:p>
    <w:p>
      <w:pPr>
        <w:pStyle w:val="MainText"/>
        <w:spacing w:before="120" w:after="0"/>
        <w:rPr>
          <w:lang w:val="el" w:eastAsia="el"/>
        </w:rPr>
      </w:pPr>
      <w:r>
        <w:rPr>
          <w:b/>
          <w:bCs/>
          <w:lang w:val="el" w:eastAsia="el"/>
        </w:rPr>
        <w:t>5.</w:t>
      </w:r>
      <w:r>
        <w:rPr>
          <w:lang w:val="el" w:eastAsia="el"/>
        </w:rPr>
        <w:t xml:space="preserve"> </w:t>
      </w:r>
      <w:r>
        <w:rPr>
          <w:b/>
          <w:bCs/>
          <w:lang w:val="el" w:eastAsia="el"/>
        </w:rPr>
        <w:t>Όμοιες καταστάσεις με αυτή της παρ. 2 του παρόντος άρθρου καταχωρούνται από την αιτούσα επιχείρηση - εκδότη τοπικής ή περιφερειακής ή πανελλήνιας κυκλοφορίας μέσω στην πλατφόρμα myBusinessSupport και για το κόστος δημοσιογραφικού χάρτου, το οποίο οριστικοποιείται με την υποβολή των δεδομένων (του σχετικού διμήνου ή τριμήνου 2021 και 2022) των σχετικών παραστατικών στην πλατφόρμα myBusinessSupport.</w:t>
      </w:r>
    </w:p>
    <w:p>
      <w:pPr>
        <w:pStyle w:val="MainText"/>
        <w:spacing w:before="120" w:after="0"/>
        <w:rPr>
          <w:lang w:val="el" w:eastAsia="el"/>
        </w:rPr>
      </w:pPr>
      <w:r>
        <w:rPr>
          <w:b/>
          <w:bCs/>
          <w:lang w:val="el" w:eastAsia="el"/>
        </w:rPr>
        <w:t>6.</w:t>
      </w:r>
      <w:r>
        <w:rPr>
          <w:lang w:val="el" w:eastAsia="el"/>
        </w:rPr>
        <w:t xml:space="preserve"> </w:t>
      </w:r>
      <w:r>
        <w:rPr>
          <w:b/>
          <w:bCs/>
          <w:lang w:val="el" w:eastAsia="el"/>
        </w:rPr>
        <w:t>Τα αναφερόμενα της παρ. 2 του παρόντος άρθρου δεδομένα αποστέλλονται στην ΑΑΔΕ σε ψηφιακό μέσο ανά περίοδο μετά την οριστική εκκαθάριση, ήτοι εντός δέκα ημερών από το τέλος της προθεσμίας υποβολής της αίτησης. Η γραμμογράφηση του αρχείου, ο τύπος και υπόδειγμα αυτού αναρτάται στον δικτυακό τόπο της ΑΑΔΕ</w:t>
      </w:r>
      <w:hyperlink r:id="rId4" w:history="1">
        <w:r>
          <w:rPr>
            <w:rStyle w:val="Hyperlink"/>
            <w:b/>
            <w:bCs/>
            <w:color w:val="0000EE"/>
            <w:u w:color="0000EE"/>
            <w:lang w:val="el" w:eastAsia="el"/>
          </w:rPr>
          <w:t>www.aade.gr</w:t>
        </w:r>
        <w:r>
          <w:rPr>
            <w:rStyle w:val="Hyperlink"/>
            <w:b/>
            <w:bCs/>
            <w:color w:val="0000EE"/>
            <w:u w:color="0000EE"/>
            <w:lang w:val="el" w:eastAsia="el"/>
          </w:rPr>
          <w:t>.</w:t>
        </w:r>
      </w:hyperlink>
      <w:r>
        <w:rPr>
          <w:b/>
          <w:bCs/>
          <w:lang w:val="el" w:eastAsia="el"/>
        </w:rPr>
        <w:t xml:space="preserve"> Σε περίπτωση εκ νέου εκκαθάρισης των υποβαλλόμενων στοιχείων, τα οποία υποβάλλονται άπαξ και μέχρι το τέλος του επόμενου τετραμήνου από το πέρας του διμήνου αποστολής των στοιχείων, από τα οποία προκύπτει ποσό προς επιστροφή στο Δημόσιο, το εν λόγω ποσό επιστρέφεται σε έξι (6) άτοκες μηνιαίες δόσεις κατά τα οριζόμενα στο άρθρο 8 της παρούσης.</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Διαδικασία χορήγησης της ενίσχυσης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αιτούσα επιχείρηση ενημερώνεται από την ΑΑΔΕ αναφορικά με την έγκριση ή απόρριψη της αίτησής της. Η αιτούσα επιχείρηση δύναται να υποβάλει στην πλατφόρμα «myBusinessSupport» αίτημα επανεξέτασης, εντός πέντε (5) εργάσιμων ημερών από την ως άνω ενημέρωση. Η ΓΔΟΥ του Υπουργείου Οικονομικών απαντά στο αίτημα επανεξέτασης, βάσει των στοιχείων και πληροφοριών που αιτείται και λαμβάνει από την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Το ποσό της ενίσχυσης καταβάλλεται εφάπαξ στον λογαριασμό ΙΒΑΝ της δικαιούχου επιχείρησης που δηλώνεται στην ψηφιακή πύλη myAADE στην επιλογή Μητρώο &amp; Επικοινωνία / Δήλωση Λογαριασμού ΙΒΑΝ.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ΑΑΔΕ δύναται κατά την επεξεργασία του αιτήματος των εκδοτικών επιχειρήσεων να διασταυρώνει τα στοιχεία και με άλλα στοιχεία που έχει στη διάθεσή της καθώς και να προβαίνει σε ελέγχους πριν την πληρωμή.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7Διαδικασία καταβολής της ενίσχυσης από το ΠΔΕ</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τις ενισχύσεις προς επιχειρήσεις/οντότητες του άρθρου 3 της παρούσας αποστέλλονται από την ΑΑΔΕ στη ΓΔΟΥ του Υπουργείου Οικονομικών οι τελικές καταστάσεις του άρθρου 5 της παρούσας, στις οποίες αναγράφονται κατ’ ελάχιστον, η επωνυμία του δικαιούχου, o Αριθμός Φορολογικού Μητρώου (ΑΦΜ), ο αριθμός τραπεζικού λογαριασμού του δικαιούχου, το πιστωτικό ίδρυμα, στο οποίο ανήκει, καθώς και το πληρωτέο ποσό. Η ΓΔΟΥ βάσει των καταστάσεων μεταφέρει μέσω του epde το συνολικό ποσό από το έργο που είναι ενταγμένο στη ΣΑΕ 051/2, στον ενδιάμεσο λογαριασμό με κωδικό IBAN GR52 0100 0230 0000 0242 4222 890 και τίτλο «Πληρωμές ΠΔΕ Υπ. Οικονομικών μέσω ΔΙΑΣ ΑΕ» που τηρείται στην Τράπεζα της Ελλάδος με απευθείας μεταφορά χωρίς υπόλογο.</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Διεύθυνση Λογαριασμών και Ταμειακού Προγραμματισμού του Γενικού Λογιστηρίου του Κράτους, ύστερα από αίτημα της ΓΔΟΥ του Υπουργείου Οικονομικών, εκδίδει ειδική εντολή προς την Τράπεζα της Ελλάδος για χρέωση του λογαριασμού του Ελληνικού Δημοσίου Νο200 «Ελληνικό Δημόσιο – Συγκέντρωση Εισπράξεων – Πληρωμών» και την πίστωση του ανωτέρω ενδιάμεσου λογαριασμού με το ποσό που αφορά το συνολικό ανά συναλλαγή κόστος προς τρίτους (ΔΙΑΣ ΑΕ), σύμφωνα με την 109/12-3-2019 Πράξη του Διοικητή της Τράπεζας της Ελλάδος. Η Τράπεζα της Ελλάδος εξουσιοδοτείται για την κάλυψη του ανά συναλλαγή κόστους προς τρίτους.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κατόπιν σχετικού αιτήματος της ΓΔΟΥ του Υπουργείου Οικονομικών, χρεώνεται ο λογαριασμός με IBAN GR52 0100 0230 0000 0242 4222 890 προκειμένου να διοδευθούν οι επιμέρους πληρωμές, με τη μεσολάβηση της ΔΙΑΣ ΑΕ, προς τους τραπεζικούς λογαριασμούς των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GR30 0100 0230 0000 0000 0002 002 και λογιστικοποιούνται ως έσοδα του ΠΔΕ.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αναλυτική κατάσταση των επιχειρήσεων της παρ. 1 του άρθρου 5 αποστέλλεται από την ΑΑΔΕ με ασφαλή τρόπο προς τη ΔΙΑΣ Α.Ε. Η ίδια πληροφόρηση κοινοποιείται στη ΓΔΟΥ του Υπουργείου Οικονομικών και στην Ειδική Υπηρεσία Διαχείρισης του ΕΠ «Ανταγωνιστικότητα Επιχειρηματικότητα και Καινοτομία».</w:t>
      </w:r>
    </w:p>
    <w:p>
      <w:pPr>
        <w:spacing w:before="240" w:after="240"/>
        <w:rPr>
          <w:lang w:val="el" w:eastAsia="el"/>
        </w:rPr>
      </w:pPr>
      <w:r>
        <w:rPr>
          <w:b/>
          <w:bCs/>
          <w:lang w:val="el" w:eastAsia="el"/>
        </w:rPr>
        <w:t>Η ΔΙΑΣ μεταφέρει τα ποσά από τον ενδιάμεσο λογαριασμό σε πίστωση των εμπορικών τραπεζικών λογαριασμών των δικαιούχων στη βάση της αναλυτικής κατάστασης που ετοιμάζεται και αποστέλλεται από την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Το αρχείο της αναλυτικής κατάστασης ενημερωμένο από την ΑΑΔΕ με τα ποσά που επιτυχώς πληρώθηκαν βάση της σχετικής ενημέρωσης από τη ΔΙΑΣ αποστέλλεται στην ΓΔΟΥ του Υπουργείου Οικονομικών και στην Ειδική Υπηρεσία Διαχείρισης του ΕΠ «Ανταγωνιστικότητα Επιχειρηματικότητα και Καινοτομία» προκειμένου να συνοδεύσει το αίτημα πληρωμής προς την ΕΕ.</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Τα ποσά που απέτυχαν να πληρωθούν επιστρέφουν στον λογαριασμό του Ελληνικού Δημοσίου με IBAN GR GR30 0100 0230 0000 0000 0002 002 και λογιστικοποιούνται ως έσοδα του ΠΔΕ.</w:t>
      </w:r>
    </w:p>
    <w:p>
      <w:pPr>
        <w:spacing w:before="240" w:after="240"/>
        <w:rPr>
          <w:lang w:val="el" w:eastAsia="el"/>
        </w:rPr>
      </w:pPr>
      <w:r>
        <w:rPr>
          <w:b/>
          <w:bCs/>
          <w:lang w:val="el" w:eastAsia="el"/>
        </w:rPr>
        <w:t>Για τις αποτυχούσες πληρωμές, η ΑΑΔΕ ενημερώνει σχετικά τους δικαιούχους, ώστε να διορθώσουν τον λογαριασμό ΙΒΑΝ στην ψηφιακή πύλη myAADE στην επιλογή Μητρώο &amp; Επικοινωνία / Δήλωση Λογαριασμού ΙΒΑΝ,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b/>
          <w:bCs/>
          <w:lang w:val="el" w:eastAsia="el"/>
        </w:rPr>
        <w:t>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Δικαιολογητικά για την έκδοση των σχετικών χρηματικών ενταλμάτων ορίζονται τα ακόλουθα: α) η απόφαση του Υπουργού Ανάπτυξης και Επενδύσεων για ένταξη και έγκριση πιστώσεων του έργου στο ΠΔΕ 2021 (ΣΑΕ), β) η απόφαση χρηματοδότησης της ΣΑ 051/2, γ) η σχετική εντολή πληρωμής, δ) η συγκεντρωτική κατάσταση της πρώτης παραγράφου του παρόντος άρθρου, ε) το αποδεικτικό της ηλεκτρονικής εντολής πληρωμής (eps) για την μεταφορά του ποσού από το λογαριασμό του έργου ΠΔΕ στον ενδιάμεσο λογαριασμό που τηρείται στην Τράπεζα της Ελλάδος.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8Διαδικασία και προϋποθέσεις επιστροφής της ενίσχυσης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ποσό της ενίσχυσης που επιστρέφεται εμφανίζεται με τις τυχόν λοιπές οφειλές της επιχείρησης στην ψηφιακή πύλη myAADE στην επιλογή «Ο Λογαριασμός μου».</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Το ανωτέρω ποσό βεβαιώνεται ως δημόσιο έσοδο την πρώτη εργάσιμη ημέρα του επόμενου μήνα από την ημερομηνία που προκύπτει η υποχρέωση της επιστροφής και λογιστικοποιείται στα έσοδα του ΠΔΕ σε ειδικούς Αναλυτικούς Λογαριασμούς Εσόδων (ΑΛΕ) που θα δημιουργηθούν για τον σκοπό αυτό.</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Σε περίπτωση μη εμπρόθεσμης καταβολής των οφειλόμενων ποσών εφαρμόζονται οι γενικές διατάξεις του ΚΕΔΕ.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9Υποχρεώσεις δικαιούχων – Κυρώσεις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Σε περίπτωση που κατά τον έλεγχο της επιχείρησης από τη φορολογική διοίκηση ή άλλο αρμόδιο όργανο ελέγχου διαπιστωθεί μη τήρηση των όρων της παρούσας ή υποβολή ψευδών στοιχείων, ζητείται η άμεση επιστροφή του συνόλου της χορηγηθείσας ενίσχυσης εντόκως από την ημερομηνία που τέθηκε στη διάθεση του δικαιούχου, σύμφωνα με την κείμενη σχετική εθνική και ενωσιακή νομοθεσία.</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Όλα τα σχετικά δικαιολογητικά και παραστατικά στοιχεία τηρούνται από την επιχείρηση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ακόμα και αν δεν προκύπτει η εν λόγω υποχρέωση διατήρησης των δικαιολογητικών βάσει της εθνικής νομοθεσίας.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10Υποχρέωση διαφάνειας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την χορήγησή τους, σύμφωνα με τα οριζόμενα στο σημείο 54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11Ειδικότερα θέματα χρηματοδότησης ΠΔΕ</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δράση θα χρηματοδοτηθεί από το συγχρηματοδοτούμενο σκέλος του Προγράμματος Δημοσίων Επενδύσεων (ΠΔΕ) του Υπουργείου Οικονομικών, ΣΑ051/2 και θα ενταχθεί, μετά την ολοκλήρωση των διαχειριστικών ενεργειών, σε Επιχειρησιακό Πρόγραμμα της Προγραμματικής Περιόδου 2014-2020, σύμφωνα με τους οικείους Κανονισμούς και το εθνικό θεσμικό και κανονιστικό πλαίσιο.</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Δικαιούχος της δράσης, κατά την έννοια του Κανονισμού (ΕΕ) 2013/1303, είναι η ΓΔΟΥ του Υπουργείου Οικονομικών. Η ΓΔΟΥ του Υπουργείου Οικονομικών έχει τη γενική εποπτεία και την ευθύνη της διοικητικής υποστήριξης της δράσης. Επίσης, στο πλαίσιο των αρμοδιοτήτων της, αναλαμβάνει την υποχρέωση της συγκέντρωσης των δικαιολογητικών υλοποίησης της δράσης και της τήρησης όλων των παραστατικών, καθώς και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καθώς και το σύνολο των υποχρεώσεων Δικαιούχου, όπως ορίζονται από τους οικείους Κανονισμούς και το εθνικό θεσμικό και κανονιστικό πλαίσιο.</w:t>
      </w:r>
    </w:p>
    <w:p>
      <w:pPr>
        <w:spacing w:before="240" w:after="240"/>
        <w:rPr>
          <w:lang w:val="el" w:eastAsia="el"/>
        </w:rPr>
      </w:pPr>
      <w:r>
        <w:rPr>
          <w:b/>
          <w:bCs/>
          <w:lang w:val="el" w:eastAsia="el"/>
        </w:rPr>
        <w:t>Η ΓΔΟΥ του Υπουργείου Οικονομικών θα παρέχει στην αρμόδια Διαχειριστική Αρχή και την Αρχή Πιστοποίησης όλα τα απαραίτητα στοιχεία για τη διασφάλιση επαρκούς διαδρομής ελέγχου.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ανωτέρω υπηρεσία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αποστέλλει στην οικεία Διαχειριστική Αρχή τις πληροφορίες που απαιτούνται για την ανάρτηση των ενισχύσεων που χορηγούνται βάσει του Προσωρινού Πλαισίου στο ΤΑΜ, κατά τα προβλεπόμενα στην παρούσα, καθώς και τις πληροφορίες που απαιτούνται για την υποβολή των ετήσιων εκθέσεων στην Ευρωπαϊκή Επιτροπή κατά τα προβλεπόμενα στο σημείο 35 του Προσωρινού Πλαισίου,</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για δέκα (10) έτη λεπτομερή αρχεία όσον αφορά τη χορήγηση ενισχύσεων που εμπίπτουν στο πεδίο εφαρμογής της παρούσας απόφασης, τα οποία περιλαμβάνουν όλα τα στοιχεία που είναι αναγκαία για να πιστοποιηθεί η τήρηση των προϋποθέσεων της παρούσας,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προβαίνει σε οποιαδήποτε άλλη ενέργεια που προκύπτει εκ του ρόλου της ως «δικαιούχος» της δράσης, όπως αυτές περιγράφονται στην οικεία απόφαση ένταξης,</w:t>
      </w:r>
    </w:p>
    <w:p>
      <w:pPr>
        <w:pStyle w:val="StructureList1"/>
        <w:spacing w:before="120" w:after="0"/>
        <w:rPr>
          <w:lang w:val="el" w:eastAsia="el"/>
        </w:rPr>
      </w:pPr>
      <w:r>
        <w:rPr>
          <w:b/>
          <w:bCs/>
          <w:lang w:val="el" w:eastAsia="el"/>
        </w:rPr>
        <w:t>δ)</w:t>
      </w:r>
      <w:r>
        <w:rPr>
          <w:b/>
          <w:bCs/>
          <w:lang w:val="en" w:eastAsia="en"/>
        </w:rPr>
        <w:tab/>
      </w:r>
      <w:r>
        <w:rPr>
          <w:b/>
          <w:bCs/>
          <w:lang w:val="el" w:eastAsia="el"/>
        </w:rPr>
        <w:t>να διαβιβάζει στοιχεία που περιέχουν υπόνοια απάτης στις αρμόδιες αρχές, στο πλαίσιο της Εθνικής και Ευρωπαϊκής Πολιτικής για την καταπολέμηση της απάτης στις διαρθρωτικές δράσεις. Λεπτομερής αναφορά για την «Καταπολέμηση της απάτης στις διαρθρωτικές δράσεις» υπάρχει στην ιστοσελίδα του ΕΣΠΑ (</w:t>
      </w:r>
      <w:hyperlink r:id="rId5" w:history="1">
        <w:r>
          <w:rPr>
            <w:rStyle w:val="Hyperlink"/>
            <w:b/>
            <w:bCs/>
            <w:color w:val="0000EE"/>
            <w:u w:color="0000EE"/>
            <w:lang w:val="el" w:eastAsia="el"/>
          </w:rPr>
          <w:t>www.espa.gr</w:t>
        </w:r>
      </w:hyperlink>
      <w:r>
        <w:rPr>
          <w:b/>
          <w:bCs/>
          <w:lang w:val="el" w:eastAsia="el"/>
        </w:rPr>
        <w:t>) και συγκεκριμένα στον σύνδεσμο</w:t>
      </w:r>
      <w:hyperlink r:id="rId6" w:history="1">
        <w:r>
          <w:rPr>
            <w:rStyle w:val="Hyperlink"/>
            <w:b/>
            <w:bCs/>
            <w:color w:val="0000EE"/>
            <w:u w:color="0000EE"/>
            <w:lang w:val="el" w:eastAsia="el"/>
          </w:rPr>
          <w:t>https://www.espa.gr/el/Pages/staticAntiFraudPolicy.aspx</w:t>
        </w:r>
        <w:r>
          <w:rPr>
            <w:rStyle w:val="Hyperlink"/>
            <w:b/>
            <w:bCs/>
            <w:color w:val="0000EE"/>
            <w:u w:color="0000EE"/>
            <w:lang w:val="el" w:eastAsia="el"/>
          </w:rPr>
          <w:t>.</w:t>
        </w:r>
      </w:hyperlink>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ΑΑΔΕ υποχρεούται να θέτει στη διάθεση της ΓΔΟΥ του Υπουργείου Οικονομικών κάθε πληροφορία σχετική με την εφαρμογή της παρούσας απόφασης.</w:t>
      </w:r>
    </w:p>
    <w:p>
      <w:pPr>
        <w:spacing w:before="240" w:after="240"/>
        <w:rPr>
          <w:lang w:val="el" w:eastAsia="el"/>
        </w:rPr>
      </w:pPr>
      <w:r>
        <w:rPr>
          <w:b/>
          <w:bCs/>
          <w:lang w:val="el" w:eastAsia="el"/>
        </w:rPr>
        <w:t xml:space="preserve">5 </w:t>
      </w:r>
      <w:r>
        <w:rPr>
          <w:b/>
          <w:bCs/>
          <w:lang w:val="el" w:eastAsia="el"/>
        </w:rPr>
        <w:t>Δεν θα χορηγηθούν οικονομικές ενισχύσεις στους δικαιούχους της παρ. 1 του άρθρου 3 πριν από την απόφαση έγκρισης της Ευρωπαϊκής Επιτροπής.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12Έναρξη ισχύος</w:t>
      </w:r>
    </w:p>
    <w:p>
      <w:pPr>
        <w:spacing w:before="240" w:after="240"/>
        <w:rPr>
          <w:lang w:val="el" w:eastAsia="el"/>
        </w:rPr>
      </w:pPr>
      <w:r>
        <w:rPr>
          <w:b/>
          <w:bCs/>
          <w:lang w:val="el" w:eastAsia="el"/>
        </w:rPr>
        <w:t>Η απόφαση αυτή ισχύει από το χρόνο έναρξης ισχύος της απόφασης υπό στοιχεία Α.1105/2022 (Β’4190) όπως ισχύει, ήτοι από 8.8.2022.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ΠΑΡΑΡΤΗΜΑ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5"/>
        <w:gridCol w:w="60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58.13.10.00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έντυπων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58.14.10.00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έντυπων περιοδικών κάθε είδους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3"/>
        <w:gridCol w:w="7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58.14.11.00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έντυπων περιοδικών γενικού ενδιαφέροντος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58.14.12.00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έντυπων περιοδικών επιχειρηματικού, επαγγελματικού και ακαδημαϊκού περιεχομένου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58.14.19.00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άλλων έντυπων περιοδικών κάθε είδους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94"/>
        <w:gridCol w:w="62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ΑΝΑΠΛΗΡΩΤΗΣ ΥΠΟΥΡΓΟΣ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ΥΦΥΠΟΥΡΓΟΣ Ο ΥΦΥΠΟΥΡΓΟΣ ΑΝΑΠΤΥΞΗΣ Ο ΥΦΥΠΟΥΡΓΟΣ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 ΚΑΙ ΕΠΕΝΔΥΣΕΩΝ ΣΤΟΝ ΠΡΩΘΥΠΟΥΡΓΟ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ΑΠΟΣΤΟΛΟΣ ΙΩΑΝΝΗΣ ΤΣΑΚΙΡΗΣ ΙΩΑΝΝΗΣ ΟΙΚΟΝΟΜΟΥ</w:t>
            </w:r>
          </w:p>
          <w:p>
            <w:pPr>
              <w:spacing w:before="240"/>
              <w:rPr>
                <w:b w:val="0"/>
                <w:bCs w:val="0"/>
                <w:i w:val="0"/>
                <w:iCs w:val="0"/>
                <w:smallCaps w:val="0"/>
                <w:color w:val="000000"/>
                <w:lang w:val="el" w:eastAsia="el"/>
              </w:rPr>
            </w:pPr>
            <w:r>
              <w:rPr>
                <w:b/>
                <w:bCs/>
                <w:i w:val="0"/>
                <w:iCs w:val="0"/>
                <w:smallCaps w:val="0"/>
                <w:color w:val="000000"/>
                <w:lang w:val="el" w:eastAsia="el"/>
              </w:rPr>
              <w:t>ΒΕΣΥΡΟΠΟΥΛΟΣ</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b/>
          <w:bCs/>
          <w:lang w:val="el" w:eastAsia="el"/>
        </w:rPr>
        <w:t xml:space="preserve">1. </w:t>
      </w:r>
      <w:r>
        <w:rPr>
          <w:b/>
          <w:bCs/>
          <w:lang w:val="el" w:eastAsia="el"/>
        </w:rPr>
        <w:t>Εθνικό Τυπογραφείο για Δημοσίευση</w:t>
      </w:r>
    </w:p>
    <w:p>
      <w:pPr>
        <w:spacing w:before="240" w:after="240"/>
        <w:rPr>
          <w:lang w:val="el" w:eastAsia="el"/>
        </w:rPr>
      </w:pPr>
      <w:r>
        <w:rPr>
          <w:b/>
          <w:bCs/>
          <w:lang w:val="el" w:eastAsia="el"/>
        </w:rPr>
        <w:t xml:space="preserve">2. </w:t>
      </w:r>
      <w:r>
        <w:rPr>
          <w:b/>
          <w:bCs/>
          <w:lang w:val="el" w:eastAsia="el"/>
        </w:rPr>
        <w:t>Δ/νση Στρατηγικής Τεχνολογιών Πληροφορικής (με την παράκληση να αναρτηθεί στην ιστοσελίδα της Α.Α.Δ.Ε.)</w:t>
      </w:r>
    </w:p>
    <w:p>
      <w:pPr>
        <w:spacing w:before="240" w:after="240"/>
        <w:rPr>
          <w:lang w:val="el" w:eastAsia="el"/>
        </w:rPr>
      </w:pPr>
      <w:r>
        <w:rPr>
          <w:b/>
          <w:bCs/>
          <w:lang w:val="el" w:eastAsia="el"/>
        </w:rPr>
        <w:t xml:space="preserve">3. </w:t>
      </w:r>
      <w:r>
        <w:rPr>
          <w:b/>
          <w:bCs/>
          <w:lang w:val="el" w:eastAsia="el"/>
        </w:rPr>
        <w:t>Γενική Δ/νση Ηλεκτρονικής Διακυβέρνησης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Γραφείου Υφυπουργού στον Πρωθυπουργό</w:t>
      </w:r>
    </w:p>
    <w:p>
      <w:pPr>
        <w:spacing w:before="240" w:after="240"/>
        <w:rPr>
          <w:lang w:val="el" w:eastAsia="el"/>
        </w:rPr>
      </w:pPr>
      <w:r>
        <w:rPr>
          <w:b/>
          <w:bCs/>
          <w:lang w:val="el" w:eastAsia="el"/>
        </w:rPr>
        <w:t xml:space="preserve">2. </w:t>
      </w:r>
      <w:r>
        <w:rPr>
          <w:b/>
          <w:bCs/>
          <w:lang w:val="el" w:eastAsia="el"/>
        </w:rPr>
        <w:t>Γραφείο Υπουργού Ανάπτυξης και Επενδύσεων</w:t>
      </w:r>
    </w:p>
    <w:p>
      <w:pPr>
        <w:spacing w:before="240" w:after="240"/>
        <w:rPr>
          <w:lang w:val="el" w:eastAsia="el"/>
        </w:rPr>
      </w:pPr>
      <w:r>
        <w:rPr>
          <w:b/>
          <w:bCs/>
          <w:lang w:val="el" w:eastAsia="el"/>
        </w:rPr>
        <w:t xml:space="preserve">3. </w:t>
      </w:r>
      <w:r>
        <w:rPr>
          <w:b/>
          <w:bCs/>
          <w:lang w:val="el" w:eastAsia="el"/>
        </w:rPr>
        <w:t>Γραφείο Υφυπουργού Ανάπτυξης και Επενδύσεων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Γραφείο Υπηρεσιακής Γραμματέως Υπουργείου Οικονομικών</w:t>
      </w:r>
    </w:p>
    <w:p>
      <w:pPr>
        <w:spacing w:before="240" w:after="240"/>
        <w:rPr>
          <w:lang w:val="el" w:eastAsia="el"/>
        </w:rPr>
      </w:pPr>
      <w:r>
        <w:rPr>
          <w:b/>
          <w:bCs/>
          <w:lang w:val="el" w:eastAsia="el"/>
        </w:rPr>
        <w:t xml:space="preserve">4. </w:t>
      </w:r>
      <w:r>
        <w:rPr>
          <w:b/>
          <w:bCs/>
          <w:lang w:val="el" w:eastAsia="el"/>
        </w:rPr>
        <w:t>Γραφεία Γενικών Γραμματέων Υπουργείου Οικονομικών</w:t>
      </w:r>
    </w:p>
    <w:p>
      <w:pPr>
        <w:spacing w:before="240" w:after="240"/>
        <w:rPr>
          <w:lang w:val="el" w:eastAsia="el"/>
        </w:rPr>
      </w:pPr>
      <w:r>
        <w:rPr>
          <w:b/>
          <w:bCs/>
          <w:lang w:val="el" w:eastAsia="el"/>
        </w:rPr>
        <w:t xml:space="preserve">5. </w:t>
      </w:r>
      <w:r>
        <w:rPr>
          <w:b/>
          <w:bCs/>
          <w:lang w:val="el" w:eastAsia="el"/>
        </w:rPr>
        <w:t>Γενική Διεύθυνση Οικονομικών Υπηρεσιών Υπουργείου Οικονομικών</w:t>
      </w:r>
    </w:p>
    <w:p>
      <w:pPr>
        <w:spacing w:before="240" w:after="240"/>
        <w:rPr>
          <w:lang w:val="el" w:eastAsia="el"/>
        </w:rPr>
      </w:pPr>
      <w:r>
        <w:rPr>
          <w:b/>
          <w:bCs/>
          <w:lang w:val="el" w:eastAsia="el"/>
        </w:rPr>
        <w:t xml:space="preserve">6.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7. </w:t>
      </w:r>
      <w:r>
        <w:rPr>
          <w:b/>
          <w:bCs/>
          <w:lang w:val="el" w:eastAsia="el"/>
        </w:rPr>
        <w:t>Γραφεία κ.κ. Γεν. Διευθυντών ΑΑΔΕ</w:t>
      </w:r>
    </w:p>
    <w:p>
      <w:pPr>
        <w:spacing w:before="240" w:after="240"/>
        <w:rPr>
          <w:lang w:val="el" w:eastAsia="el"/>
        </w:rPr>
      </w:pPr>
      <w:r>
        <w:rPr>
          <w:b/>
          <w:bCs/>
          <w:lang w:val="el" w:eastAsia="el"/>
        </w:rPr>
        <w:t xml:space="preserve">8. </w:t>
      </w:r>
      <w:r>
        <w:rPr>
          <w:b/>
          <w:bCs/>
          <w:lang w:val="el" w:eastAsia="el"/>
        </w:rPr>
        <w:t>Δ/νση Ελέγχων ΑΑΔΕ - Τμήματα Α’, ΙΑ’</w:t>
      </w:r>
    </w:p>
    <w:p>
      <w:pPr>
        <w:spacing w:before="240" w:after="240"/>
        <w:rPr>
          <w:lang w:val="el" w:eastAsia="el"/>
        </w:rPr>
      </w:pPr>
      <w:r>
        <w:rPr>
          <w:b/>
          <w:bCs/>
          <w:lang w:val="el" w:eastAsia="el"/>
        </w:rPr>
        <w:t xml:space="preserve">9. </w:t>
      </w:r>
      <w:r>
        <w:rPr>
          <w:b/>
          <w:bCs/>
          <w:lang w:val="el" w:eastAsia="el"/>
        </w:rPr>
        <w:t>Δ/νση Εισπράξεων και Επιστροφών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espa.gr" TargetMode="External" /><Relationship Id="rId6" Type="http://schemas.openxmlformats.org/officeDocument/2006/relationships/hyperlink" Target="https://www.espa.gr/el/Pages/staticAntiFraudPolicy.asp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