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ΔΙ.Π.Α.Ε.Ε. 1107725 ΕΞ 2022</w:t>
      </w:r>
    </w:p>
    <w:p>
      <w:pPr>
        <w:pStyle w:val="Title"/>
        <w:spacing w:before="120" w:after="360"/>
        <w:rPr>
          <w:lang w:val="el" w:eastAsia="el"/>
        </w:rPr>
      </w:pPr>
      <w:r>
        <w:rPr>
          <w:lang w:val="el" w:eastAsia="el"/>
        </w:rPr>
        <w:t>Καθορισμός του αριθμού φορολογικών ελέγχων και ερευνών που θα διενεργηθούν από τις Υ.Ε.Δ.Δ.Ε. κατά το έτος 2023</w:t>
      </w:r>
    </w:p>
    <w:p>
      <w:pPr>
        <w:pStyle w:val="PreambelText"/>
        <w:spacing w:before="240" w:after="240"/>
        <w:rPr>
          <w:lang w:val="el" w:eastAsia="el"/>
        </w:rPr>
      </w:pPr>
      <w:r>
        <w:rPr>
          <w:lang w:val="el" w:eastAsia="el"/>
        </w:rPr>
        <w:t xml:space="preserve">26 Οκτώβριος 2022 </w:t>
      </w:r>
    </w:p>
    <w:p>
      <w:pPr>
        <w:pStyle w:val="PreambelText"/>
        <w:spacing w:before="240" w:after="240"/>
        <w:rPr>
          <w:lang w:val="el" w:eastAsia="el"/>
        </w:rPr>
      </w:pPr>
      <w:r>
        <w:rPr>
          <w:lang w:val="el" w:eastAsia="el"/>
        </w:rPr>
        <w:t>Αθήνα, 24 Οκτωβρίου 2022</w:t>
      </w:r>
    </w:p>
    <w:p>
      <w:pPr>
        <w:pStyle w:val="PreambelText"/>
        <w:spacing w:before="240" w:after="240"/>
        <w:rPr>
          <w:lang w:val="el" w:eastAsia="el"/>
        </w:rPr>
      </w:pPr>
      <w:r>
        <w:rPr>
          <w:lang w:val="el" w:eastAsia="el"/>
        </w:rPr>
        <w:t>Αριθ. Πρωτ.: ΔΙ.Π.Α.Ε.Ε. 1107725 ΕΞ 2022</w:t>
      </w:r>
    </w:p>
    <w:p>
      <w:pPr>
        <w:pStyle w:val="PreambelText"/>
        <w:spacing w:before="240" w:after="240"/>
        <w:rPr>
          <w:lang w:val="el" w:eastAsia="el"/>
        </w:rPr>
      </w:pPr>
      <w:r>
        <w:rPr>
          <w:lang w:val="el" w:eastAsia="el"/>
        </w:rPr>
        <w:t>(ΦΕΚ Β' 5536/26-10-2022)</w:t>
      </w:r>
    </w:p>
    <w:p>
      <w:pPr>
        <w:pStyle w:val="PreambelText"/>
        <w:spacing w:before="240" w:after="240"/>
        <w:rPr>
          <w:lang w:val="el" w:eastAsia="el"/>
        </w:rPr>
      </w:pPr>
      <w:r>
        <w:rPr>
          <w:lang w:val="el" w:eastAsia="el"/>
        </w:rPr>
        <w:t>ΔΙΕΥΘΥΝΣΗ ΠΡΟΓΡΑΜΜΑΤΙΣΜΟΥ ΚΑΙ ΑΞΙΟΛΟΓΗΣΗΣ ΕΛΕΓΧΩΝ ΚΑΙ ΕΡΕΥΝΩΝ</w:t>
      </w:r>
    </w:p>
    <w:p>
      <w:pPr>
        <w:pStyle w:val="PreambelText"/>
        <w:spacing w:before="240" w:after="240"/>
        <w:rPr>
          <w:lang w:val="el" w:eastAsia="el"/>
        </w:rPr>
      </w:pPr>
      <w:r>
        <w:rPr>
          <w:lang w:val="el" w:eastAsia="el"/>
        </w:rPr>
        <w:t>(ΔΙ.Π.Α.Ε.Ε.)</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Α' - Σχεδιασμού, Συντονισμού και Παρακολούθησης Απόδοσης</w:t>
      </w:r>
    </w:p>
    <w:p>
      <w:pPr>
        <w:spacing w:before="240" w:after="240"/>
        <w:rPr>
          <w:lang w:val="el" w:eastAsia="el"/>
        </w:rPr>
      </w:pPr>
      <w:r>
        <w:rPr>
          <w:lang w:val="el" w:eastAsia="el"/>
        </w:rPr>
        <w:t>Ταχ. Δ/νση: Σιμπλικίου 5 και Αμφιαράου</w:t>
      </w:r>
    </w:p>
    <w:p>
      <w:pPr>
        <w:spacing w:before="240" w:after="240"/>
        <w:rPr>
          <w:lang w:val="el" w:eastAsia="el"/>
        </w:rPr>
      </w:pPr>
      <w:r>
        <w:rPr>
          <w:lang w:val="el" w:eastAsia="el"/>
        </w:rPr>
        <w:t>Ταχ. Κώδ.: 10443 Αθήνα</w:t>
      </w:r>
    </w:p>
    <w:p>
      <w:pPr>
        <w:spacing w:before="240" w:after="240"/>
        <w:rPr>
          <w:lang w:val="el" w:eastAsia="el"/>
        </w:rPr>
      </w:pPr>
      <w:r>
        <w:rPr>
          <w:lang w:val="el" w:eastAsia="el"/>
        </w:rPr>
        <w:t>Πληροφ.: Παπουτσάς Νικόλαος</w:t>
      </w:r>
    </w:p>
    <w:p>
      <w:pPr>
        <w:spacing w:before="240" w:after="240"/>
        <w:rPr>
          <w:lang w:val="el" w:eastAsia="el"/>
        </w:rPr>
      </w:pPr>
      <w:r>
        <w:rPr>
          <w:lang w:val="el" w:eastAsia="el"/>
        </w:rPr>
        <w:t>Τηλέφωνο: 213 13 90 021</w:t>
      </w:r>
    </w:p>
    <w:p>
      <w:pPr>
        <w:spacing w:before="240" w:after="240"/>
        <w:rPr>
          <w:lang w:val="el" w:eastAsia="el"/>
        </w:rPr>
      </w:pPr>
      <w:r>
        <w:rPr>
          <w:lang w:val="el" w:eastAsia="el"/>
        </w:rPr>
        <w:t>E-Mail: dipaee@aade.gr</w:t>
      </w:r>
    </w:p>
    <w:p>
      <w:pPr>
        <w:spacing w:before="240" w:after="240"/>
        <w:rPr>
          <w:lang w:val="el" w:eastAsia="el"/>
        </w:rPr>
      </w:pPr>
      <w:r>
        <w:rPr>
          <w:b/>
          <w:bCs/>
          <w:lang w:val="el" w:eastAsia="el"/>
        </w:rPr>
        <w:t>ΘΕΜΑ: «Καθορισμός του αριθμού φορολογικών ελέγχων και ερευνών που θα διενεργηθούν από τις Υ.Ε.Δ.Δ.Ε. κατά το έτος 2023».</w:t>
      </w:r>
    </w:p>
    <w:p>
      <w:pPr>
        <w:spacing w:before="240" w:after="240"/>
        <w:rPr>
          <w:lang w:val="el" w:eastAsia="el"/>
        </w:rPr>
      </w:pPr>
      <w:r>
        <w:rPr>
          <w:lang w:val="el" w:eastAsia="el"/>
        </w:rPr>
        <w:t>ΑΠΟΦΑΣΗ</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2 του άρθρου 26 του ν. 4174/2013 «Φορολογικές διαδικασίες και άλλες διατάξεις» (Α' 170),</w:t>
      </w:r>
    </w:p>
    <w:p>
      <w:pPr>
        <w:pStyle w:val="StructureList1"/>
        <w:spacing w:before="120" w:after="0"/>
        <w:rPr>
          <w:lang w:val="el" w:eastAsia="el"/>
        </w:rPr>
      </w:pPr>
      <w:r>
        <w:rPr>
          <w:lang w:val="el" w:eastAsia="el"/>
        </w:rPr>
        <w:t>β)</w:t>
      </w:r>
      <w:r>
        <w:rPr>
          <w:lang w:val="en" w:eastAsia="en"/>
        </w:rPr>
        <w:tab/>
      </w:r>
      <w:r>
        <w:rPr>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της υπό στοιχεία Δ.ΟΡΓ.Α 1125859 ΕΞ 2020/ 23.10.2020 απόφασης του Διοικητή της Ανεξάρτητης Αρχής Δημοσίων Εσόδων, με θέμα «Οργανισμός της Ανεξάρτητης Αρχής Δημοσίων Εσόδων (ΑΑΔΕ)» (Β' 4738).</w:t>
      </w:r>
    </w:p>
    <w:p>
      <w:pPr>
        <w:spacing w:before="240" w:after="240"/>
        <w:rPr>
          <w:lang w:val="el" w:eastAsia="el"/>
        </w:rPr>
      </w:pPr>
      <w:r>
        <w:rPr>
          <w:lang w:val="el" w:eastAsia="el"/>
        </w:rPr>
        <w:t>2. Τις αποφάσεις του Υπουργού Οικονομικών:</w:t>
      </w:r>
    </w:p>
    <w:p>
      <w:pPr>
        <w:pStyle w:val="StructureList1"/>
        <w:spacing w:before="120" w:after="0"/>
        <w:rPr>
          <w:lang w:val="el" w:eastAsia="el"/>
        </w:rPr>
      </w:pPr>
      <w:r>
        <w:rPr>
          <w:lang w:val="el" w:eastAsia="el"/>
        </w:rPr>
        <w:t>α)</w:t>
      </w:r>
      <w:r>
        <w:rPr>
          <w:lang w:val="en" w:eastAsia="en"/>
        </w:rPr>
        <w:tab/>
      </w:r>
      <w:r>
        <w:rPr>
          <w:lang w:val="el" w:eastAsia="el"/>
        </w:rPr>
        <w:t>υπ' αρ. 2/77928/0004/27.9.2016 «Διορισμός μελών του Συμβουλίου Διοίκησης της Ανεξάρτητης Αρχής Δημοσίων Εσόδων.» (Υ.Ο.Δ.Δ. 507) και</w:t>
      </w:r>
    </w:p>
    <w:p>
      <w:pPr>
        <w:pStyle w:val="StructureList1"/>
        <w:spacing w:before="120" w:after="0"/>
        <w:rPr>
          <w:lang w:val="el" w:eastAsia="el"/>
        </w:rPr>
      </w:pPr>
      <w:r>
        <w:rPr>
          <w:lang w:val="el" w:eastAsia="el"/>
        </w:rPr>
        <w:t>β)</w:t>
      </w:r>
      <w:r>
        <w:rPr>
          <w:lang w:val="en" w:eastAsia="en"/>
        </w:rPr>
        <w:tab/>
      </w:r>
      <w:r>
        <w:rPr>
          <w:lang w:val="el" w:eastAsia="el"/>
        </w:rPr>
        <w:t>υπ' αρ. 2/77929/0004/27-09-2016 «Ορισμός Εμπειρογνώμονα για την παροχή εξειδικευμένων συμβουλευτικών υπηρεσιών στο Συμβούλιο Διοίκησης της Ανεξάρτητης Αρχής Δημοσίων Εσόδων» (Υ.Ο.Δ.Δ. 507).</w:t>
      </w:r>
    </w:p>
    <w:p>
      <w:pPr>
        <w:spacing w:before="240" w:after="240"/>
        <w:rPr>
          <w:lang w:val="el" w:eastAsia="el"/>
        </w:rPr>
      </w:pPr>
      <w:r>
        <w:rPr>
          <w:lang w:val="el" w:eastAsia="el"/>
        </w:rPr>
        <w:t>3. Την από 29-09-2022 συνεδρίαση του Συμβουλίου Διοίκησης (Σ.Δ.) της Ανεξάρτητης Αρχής Δημοσίων Εσόδων (ΑΑΔΕ), κατά την οποία εγκρίθηκε, σύμφωνα τις διατάξεις του άρθρου 6 και 9 του ν. 4389/2016 (υπ' αρ. 62/2022 βεβαίωση του Προέδρου του Σ.Δ.).</w:t>
      </w:r>
    </w:p>
    <w:p>
      <w:pPr>
        <w:spacing w:before="240" w:after="240"/>
        <w:rPr>
          <w:lang w:val="el" w:eastAsia="el"/>
        </w:rPr>
      </w:pPr>
      <w:r>
        <w:rPr>
          <w:lang w:val="el" w:eastAsia="el"/>
        </w:rPr>
        <w:t>4. 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 30-11-2017 (Υ.Ο.Δ.Δ. 689) του Συμβουλίου Διοίκησης της ΑΑΔΕ και υπό στοιχεία 5294 ΕΞ 17.1.2020 (Υ.Ο.Δ.Δ. 27)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5. Την ανάγκη άμεσης αντιμετώπισης από τη Φορολογική Διοίκηση των σοβαρότερων φορολογικά υποθέσεων, με σκοπό την πάταξη της φοροδιαφυγής.</w:t>
      </w:r>
    </w:p>
    <w:p>
      <w:pPr>
        <w:spacing w:before="240" w:after="240"/>
        <w:rPr>
          <w:lang w:val="el" w:eastAsia="el"/>
        </w:rPr>
      </w:pPr>
      <w:r>
        <w:rPr>
          <w:lang w:val="el" w:eastAsia="el"/>
        </w:rPr>
        <w:t>6.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1. Το έτος 2023 θα διενεργηθούν από τις Υπηρεσίες Ερευνών και Διασφάλισης Δημοσίων Εσόδων (Υ.Ε.Δ.Δ.Ε.) τουλάχιστον δεκαπέντε χιλιάδες πεντακόσιοι (15.500) στοχευμένοι μερικοί επιτόπιοι έλεγχοι, καθώς και τουλάχιστον εννιακόσιοι (900) έλεγχοι-έρευνες φοροδιαφυγής.</w:t>
      </w:r>
    </w:p>
    <w:p>
      <w:pPr>
        <w:spacing w:before="240" w:after="240"/>
        <w:rPr>
          <w:lang w:val="el" w:eastAsia="el"/>
        </w:rPr>
      </w:pPr>
      <w:r>
        <w:rPr>
          <w:lang w:val="el" w:eastAsia="el"/>
        </w:rPr>
        <w:t>2. Η κατανομή των ως άνω ελέγχων και ερευνών ανά Υ.Ε.Δ.Δ.Ε. θα οριστεί με το Σχέδιο Δράσης του έτους 2023 που θα εκπονηθεί από τη Διεύθυνση Προγραμματισμού και Αξιολόγησης Ελέγχων και Ερευνών (ΔΙ.Π.Α.Ε.Ε.) της ΑΑΔΕ.</w:t>
      </w:r>
    </w:p>
    <w:p>
      <w:pPr>
        <w:spacing w:before="240" w:after="240"/>
        <w:rPr>
          <w:lang w:val="el" w:eastAsia="el"/>
        </w:rPr>
      </w:pPr>
      <w:r>
        <w:rPr>
          <w:lang w:val="el" w:eastAsia="el"/>
        </w:rPr>
        <w:t>3. Σύμφωνα με το εγκεκριμένο από το Συμβούλιο Διοίκησης της ΑΑΔΕ Επιχειρησιακό Σχέδιο της ΑΑΔΕ για το έτος 2023, έχουν τεθεί στις Υπηρεσίες Ερευνών και Διασφάλισης Δημοσίων Εσόδων (ΥΕΔΔΕ) μεταξύ άλλων και οι κάτωθι στόχοι που αφορούν υποθέσεις ερευνών:</w:t>
      </w:r>
    </w:p>
    <w:p>
      <w:pPr>
        <w:spacing w:before="240" w:after="240"/>
        <w:rPr>
          <w:lang w:val="el" w:eastAsia="el"/>
        </w:rPr>
      </w:pPr>
      <w:r>
        <w:rPr>
          <w:lang w:val="el" w:eastAsia="el"/>
        </w:rPr>
        <w:t>i. Διενέργεια τουλάχιστον 470 υποθέσεων ερευνών φοροδιαφυγής από τις ΥΕΔΔΕ που σχετίζονται με ανοίγματα τραπεζικών λογαριασμών, επεξεργασίες κατασχεμένων στοιχείων και αρχείων, κυκλώματα έκδοσης και λήψης εικονικών φορολογικών στοιχείων, επεξεργασίες ψηφιακών αρχείων κ.λπ.</w:t>
      </w:r>
    </w:p>
    <w:p>
      <w:pPr>
        <w:spacing w:before="240" w:after="240"/>
        <w:rPr>
          <w:lang w:val="el" w:eastAsia="el"/>
        </w:rPr>
      </w:pPr>
      <w:r>
        <w:rPr>
          <w:lang w:val="el" w:eastAsia="el"/>
        </w:rPr>
        <w:t>ii. Διενέργεια τουλάχιστον 105 υποθέσεων ερευνών αξιοποίησης νέων πληροφοριών και δεδομένων από τις ΥΕΔΔΕ και</w:t>
      </w:r>
    </w:p>
    <w:p>
      <w:pPr>
        <w:spacing w:before="240" w:after="240"/>
        <w:rPr>
          <w:lang w:val="el" w:eastAsia="el"/>
        </w:rPr>
      </w:pPr>
      <w:r>
        <w:rPr>
          <w:lang w:val="el" w:eastAsia="el"/>
        </w:rPr>
        <w:t>iii. Διενέργεια τουλάχιστον 170 υποθέσεων ειδικών ερευνών στον τομέα του ηλεκτρονικού εμπορίου, των πλατφορμών παραγγελιοληψίας, των πλατφορμών διαμεσολάβησης στην παροχή υπηρεσιών διαμονής και εν γένει του ηλεκτρονικού επιχειρείν από τις ΥΕΔΔΕ.</w:t>
      </w:r>
    </w:p>
    <w:p>
      <w:pPr>
        <w:spacing w:before="240" w:after="240"/>
        <w:rPr>
          <w:lang w:val="el" w:eastAsia="el"/>
        </w:rPr>
      </w:pPr>
      <w:r>
        <w:rPr>
          <w:lang w:val="el" w:eastAsia="el"/>
        </w:rPr>
        <w:t>iv. Διενέργεια τουλάχιστον 155 υποθέσεων έρευνας, οι οποίες αφορούν απάτη στον ΦΠΑ ενδοκοινοτικών συναλλαγών από τις ΥΕΔΔΕ.</w:t>
      </w:r>
    </w:p>
    <w:p>
      <w:pPr>
        <w:spacing w:before="240" w:after="240"/>
        <w:rPr>
          <w:lang w:val="el" w:eastAsia="el"/>
        </w:rPr>
      </w:pPr>
      <w:r>
        <w:rPr>
          <w:lang w:val="el" w:eastAsia="el"/>
        </w:rPr>
        <w:t>Οι προς υλοποίηση υποθέσεις του υπ’ αρ. i στόχου προέρχονται από τις καταγεγραμμένες εκκρεμείς υποθέσεις των ΥΕΔΔΕ κατά την 31.10.2022. Οι υποθέσεις αυτές κατατάσσονται ανά εκάστη ΥΕΔΔΕ σε φθίνουσα σειρά ταξινόμησης, σύμφωνα με τελική μοριοδότηση που λαμβάνουν βάσει αυτοματοποιημένου μοντέλου αντικειμενικής αξιολόγησης. Ελέγχονται κατά προτεραιότητα εκείνες που συγκεντρώνουν την υψηλότερη μοριοδότηση, ακολουθώντας τη φθίνουσα σειρά ταξινόμησης, μέχρι την επίτευξη της τεθείσας σε εκάστη από αυτές, ετήσιας στοχοθεσίας. Τα κριτήρια και οι συνδυασμοί αυτών που χρησιμοποιούνται για την αντικειμενική αξιολόγηση και μοριοδότηση των υποθέσεων περιλαμβάνονται στο Παράρτημα Ι της παρούσας και δε δημοσιοποιούνται.</w:t>
      </w:r>
    </w:p>
    <w:p>
      <w:pPr>
        <w:spacing w:before="240" w:after="240"/>
        <w:rPr>
          <w:lang w:val="el" w:eastAsia="el"/>
        </w:rPr>
      </w:pPr>
      <w:r>
        <w:rPr>
          <w:lang w:val="el" w:eastAsia="el"/>
        </w:rPr>
        <w:t>Oι προϊστάμενοι των ΥΕΔΔΕ, εφόσον, από στοιχεία ή πληροφορίες που έχουν στη διάθεσή τους και σε συνδυασμό με τις ισχύουσες διατάξεις, κρίνουν ότι συντρέχει βάσιμος λόγος ελέγχου υποθέσεων που δε βρίσκονται σε υλοποιήσιμη σειρά κατάταξης, σύμφωνα με τα κριτήρια ανάλυσης κινδύνου που περιλαμβάνονται στο Παράρτημα Ι της παρούσας, ανακατατάσσουν τις προκρινόμενες υποθέσεις ανάλογα με τη σημαντικότητά τους, συνεκτιμώντας τη σοβαρότητα των υποθέσεων που ανακατατάσσονται. Μεταβολή στη σειρά κατάταξης των υποθέσεων του αρχικού πίνακα θα πρέπει να αιτιολογηθεί επαρκώς και να γνωστοποιηθεί στη ΔΙ.Π.Α.Ε.Ε., εντός τριάντα (30) ημερών από την ημερομηνία παραλαβής του. Περαιτέρω ανακατατάξεις υποθέσεων κατά τη διάρκεια του έτους, θα πρέπει να αιτιολογηθούν επαρκώς και να γνωστοποιηθούν στην ΔΙ.Π.Α.Ε.Ε. εντός τριάντα (30) ημερών από την ημερομηνία λήξης του έτους. Αναλυτικές οδηγίες για τις ΥΕΔΔΕ περιλαμβάνονται στο Παράρτημα ΙΙ της παρούσας.</w:t>
      </w:r>
    </w:p>
    <w:p>
      <w:pPr>
        <w:spacing w:before="240" w:after="240"/>
        <w:rPr>
          <w:lang w:val="el" w:eastAsia="el"/>
        </w:rPr>
      </w:pPr>
      <w:r>
        <w:rPr>
          <w:lang w:val="el" w:eastAsia="el"/>
        </w:rPr>
        <w:t>Σε περίπτωση κάλυψης του υπ’ αρ. i στόχου, διενεργούνται έλεγχοι-έρευνες, πέραν του πλήθους του στόχου αυτού, σύμφωνα με τη φθίνουσα σειρά ταξινόμησης.</w:t>
      </w:r>
    </w:p>
    <w:p>
      <w:pPr>
        <w:spacing w:before="240" w:after="240"/>
        <w:rPr>
          <w:lang w:val="el" w:eastAsia="el"/>
        </w:rPr>
      </w:pPr>
      <w:r>
        <w:rPr>
          <w:lang w:val="el" w:eastAsia="el"/>
        </w:rPr>
        <w:t>Οι προτεραιοποιημένες υποθέσεις ερευνών που αφορούν χρήσεις 2012 έως και 2016 διενεργούνται σύμφωνα με τα οριζόμενα στην παράγραφο 9 του Παραρτήματος ΙΙ της παρούσας.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4. Ανεξάρτητα από την προτεραιοποίησή τους ή μη, ελέγχονται οι κάτωθι υποθέσεις:</w:t>
      </w:r>
    </w:p>
    <w:p>
      <w:pPr>
        <w:pStyle w:val="StructureList1"/>
        <w:spacing w:before="120" w:after="0"/>
        <w:rPr>
          <w:lang w:val="el" w:eastAsia="el"/>
        </w:rPr>
      </w:pPr>
      <w:r>
        <w:rPr>
          <w:lang w:val="el" w:eastAsia="el"/>
        </w:rPr>
        <w:t>α)</w:t>
      </w:r>
      <w:r>
        <w:rPr>
          <w:lang w:val="en" w:eastAsia="en"/>
        </w:rPr>
        <w:tab/>
      </w:r>
      <w:r>
        <w:rPr>
          <w:lang w:val="el" w:eastAsia="el"/>
        </w:rPr>
        <w:t>Έρευνες που σχετίζονται με τους υπ’ αρ. ii, iii και iv στόχους της παρ. 3 της παρούσας.</w:t>
      </w:r>
    </w:p>
    <w:p>
      <w:pPr>
        <w:pStyle w:val="StructureList1"/>
        <w:spacing w:before="120" w:after="0"/>
        <w:rPr>
          <w:lang w:val="el" w:eastAsia="el"/>
        </w:rPr>
      </w:pPr>
      <w:r>
        <w:rPr>
          <w:lang w:val="el" w:eastAsia="el"/>
        </w:rPr>
        <w:t>β)</w:t>
      </w:r>
      <w:r>
        <w:rPr>
          <w:lang w:val="en" w:eastAsia="en"/>
        </w:rPr>
        <w:tab/>
      </w:r>
      <w:r>
        <w:rPr>
          <w:lang w:val="el" w:eastAsia="el"/>
        </w:rPr>
        <w:t>Yποθέσεις πολυμερών (ταυτόχρονων) ελέγχων που διενεργούνται από ελληνικές και αλλοδαπές φορολογικές αρχές.</w:t>
      </w:r>
    </w:p>
    <w:p>
      <w:pPr>
        <w:pStyle w:val="StructureList1"/>
        <w:spacing w:before="120" w:after="0"/>
        <w:rPr>
          <w:lang w:val="el" w:eastAsia="el"/>
        </w:rPr>
      </w:pPr>
      <w:r>
        <w:rPr>
          <w:lang w:val="el" w:eastAsia="el"/>
        </w:rPr>
        <w:t>γ)</w:t>
      </w:r>
      <w:r>
        <w:rPr>
          <w:lang w:val="en" w:eastAsia="en"/>
        </w:rPr>
        <w:tab/>
      </w:r>
      <w:r>
        <w:rPr>
          <w:lang w:val="el" w:eastAsia="el"/>
        </w:rPr>
        <w:t>Έρευνες-έλεγχοι κατόπιν εντολής του Διοικητή της ΑΑΔΕ ή του Προϊσταμένου της Γενικής Διεύθυνσης Φορολογικών Λειτουργειών (ΓΔΦΛ).</w:t>
      </w:r>
    </w:p>
    <w:p>
      <w:pPr>
        <w:pStyle w:val="StructureList1"/>
        <w:spacing w:before="120" w:after="0"/>
        <w:rPr>
          <w:lang w:val="el" w:eastAsia="el"/>
        </w:rPr>
      </w:pPr>
      <w:r>
        <w:rPr>
          <w:lang w:val="el" w:eastAsia="el"/>
        </w:rPr>
        <w:t>δ)</w:t>
      </w:r>
      <w:r>
        <w:rPr>
          <w:lang w:val="en" w:eastAsia="en"/>
        </w:rPr>
        <w:tab/>
      </w:r>
      <w:r>
        <w:rPr>
          <w:lang w:val="el" w:eastAsia="el"/>
        </w:rPr>
        <w:t>Υποθέσεις έρευνας που προέκυψαν από εισαγγελικές παραγγελίες κατόπιν αιτήματος των ΥΕΔΔΕ.</w:t>
      </w:r>
    </w:p>
    <w:p>
      <w:pPr>
        <w:pStyle w:val="StructureList1"/>
        <w:spacing w:before="120" w:after="0"/>
        <w:rPr>
          <w:lang w:val="el" w:eastAsia="el"/>
        </w:rPr>
      </w:pPr>
      <w:r>
        <w:rPr>
          <w:lang w:val="el" w:eastAsia="el"/>
        </w:rPr>
        <w:t>ε)</w:t>
      </w:r>
      <w:r>
        <w:rPr>
          <w:lang w:val="en" w:eastAsia="en"/>
        </w:rPr>
        <w:tab/>
      </w:r>
      <w:r>
        <w:rPr>
          <w:lang w:val="el" w:eastAsia="el"/>
        </w:rPr>
        <w:t>Έρευνες-έλεγχοι που προέκυψαν από συμμετοχή των ΥΕΔΔΕ σε ειδικά συνεργεία ελέγχου και οι οποίες διενεργούνται στο πλαίσιο ειδικών διατάξεων άλλων υπηρεσιών.</w:t>
      </w:r>
    </w:p>
    <w:p>
      <w:pPr>
        <w:pStyle w:val="StructureList1"/>
        <w:spacing w:before="120" w:after="0"/>
        <w:rPr>
          <w:lang w:val="el" w:eastAsia="el"/>
        </w:rPr>
      </w:pPr>
      <w:r>
        <w:rPr>
          <w:lang w:val="el" w:eastAsia="el"/>
        </w:rPr>
        <w:t>στ)</w:t>
      </w:r>
      <w:r>
        <w:rPr>
          <w:lang w:val="en" w:eastAsia="en"/>
        </w:rPr>
        <w:tab/>
      </w:r>
      <w:r>
        <w:rPr>
          <w:lang w:val="el" w:eastAsia="el"/>
        </w:rPr>
        <w:t>Έρευνες για τις οποίες έχει διαβιβαστεί ειδική έκθεση ελέγχου λήψης διασφαλιστικών μέτρων στην αρμόδια υπηρεσία σύμφωνα με τις διατάξεις του άρθρου 46 του ν. 4987/2022 (Α’ 206), καθώς και έρευνες για τις οποίες έχει διαβιβαστεί έγγραφο για τη δέσμευση τραπεζικών λογαριασμών και περιουσιακών στοιχείων σύμφωνα με τις διατάξεις της περ. (ι) της υποπαρ. II της παρ. 4 της ενότητας Α’ του άρθρου 48Α της υπό στοιχεία Δ.ΟΡΓ.Α 1125859 ΕΞ 2020/23.10. 2020 (Β’ 4738) απόφασης Διοικητή ΑΑΔΕ.</w:t>
      </w:r>
    </w:p>
    <w:p>
      <w:pPr>
        <w:pStyle w:val="StructureList1"/>
        <w:spacing w:before="120" w:after="0"/>
        <w:rPr>
          <w:lang w:val="el" w:eastAsia="el"/>
        </w:rPr>
      </w:pPr>
      <w:r>
        <w:rPr>
          <w:lang w:val="el" w:eastAsia="el"/>
        </w:rPr>
        <w:t>ζ)</w:t>
      </w:r>
      <w:r>
        <w:rPr>
          <w:lang w:val="en" w:eastAsia="en"/>
        </w:rPr>
        <w:tab/>
      </w:r>
      <w:r>
        <w:rPr>
          <w:lang w:val="el" w:eastAsia="el"/>
        </w:rPr>
        <w:t>Έρευνες-έλεγχοι οι οποίες κατά τη δημοσίευση της παρούσας βρίσκονται σε στάδιο σύνταξης έκθεσης ελέγχου.</w:t>
      </w:r>
    </w:p>
    <w:p>
      <w:pPr>
        <w:pStyle w:val="StructureList1"/>
        <w:spacing w:before="120" w:after="0"/>
        <w:rPr>
          <w:lang w:val="el" w:eastAsia="el"/>
        </w:rPr>
      </w:pPr>
      <w:r>
        <w:rPr>
          <w:lang w:val="el" w:eastAsia="el"/>
        </w:rPr>
        <w:t>η)</w:t>
      </w:r>
      <w:r>
        <w:rPr>
          <w:lang w:val="en" w:eastAsia="en"/>
        </w:rPr>
        <w:tab/>
      </w:r>
      <w:r>
        <w:rPr>
          <w:lang w:val="el" w:eastAsia="el"/>
        </w:rPr>
        <w:t>Προτεραιοποιημένες έρευνες, οι οποίες διαβιβάζονται από επιχειρησιακή δομή (ΥΕΔΔΕ), λόγω διενέργειας ελέγχου από την ΥΕΔΔΕ υποδοχής, για τις ίδιες οντότητες και για επικαλυπτόμενες φορολογικές περιόδους, ανεξαρτήτως φορολογικού αντικειμένου.</w:t>
      </w:r>
    </w:p>
    <w:p>
      <w:pPr>
        <w:pStyle w:val="StructureList1"/>
        <w:spacing w:before="120" w:after="0"/>
        <w:rPr>
          <w:lang w:val="el" w:eastAsia="el"/>
        </w:rPr>
      </w:pPr>
      <w:r>
        <w:rPr>
          <w:lang w:val="el" w:eastAsia="el"/>
        </w:rPr>
        <w:t>θ)</w:t>
      </w:r>
      <w:r>
        <w:rPr>
          <w:lang w:val="en" w:eastAsia="en"/>
        </w:rPr>
        <w:tab/>
      </w:r>
      <w:r>
        <w:rPr>
          <w:lang w:val="el" w:eastAsia="el"/>
        </w:rPr>
        <w:t>Υποθέσεις που αφορούν σε διενέργεια μερικών επιτόπιων στοχευμένων ελέγχων, καθώς και λοιπών ελέγχων πρόληψης για τη διαπίστωση της εκπλήρωσης των φορολογικών υποχρεώσεων, της τήρησης των βιβλίων και της έκδοσης των φορολογικών στοιχείων, σύμφωνα με τις ισχύουσες διατάξεις, για φορολογουμένους που ασκούν οποιαδήποτε επιχειρηματική δραστηριότητα ή διακινούν αγαθά.</w:t>
      </w:r>
    </w:p>
    <w:p>
      <w:pPr>
        <w:spacing w:before="240" w:after="240"/>
        <w:rPr>
          <w:lang w:val="el" w:eastAsia="el"/>
        </w:rPr>
      </w:pPr>
      <w:r>
        <w:rPr>
          <w:lang w:val="el" w:eastAsia="el"/>
        </w:rPr>
        <w:t>Οι πιο πάνω υποθέσεις προσμετρώνται στην αντίστοιχη στοχοθεσία του Επιχειρησιακού Σχεδίου της ΑΑΔΕ για το έτος 2023.</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5. Οι υποθέσεις ελέγχων-ερευνών που σχετίζονται με τον υπ’ αρ. i στόχο της παρ. 3 της παρούσας δύνανται να αξιολογούνται σε μεταγενέστερα χρονικά διαστήματα με βάση τα κριτήρια ανάλυσης κινδύνων του Παραρτήματος Ι αυτής ή με νέα κριτήρια ανάλογης μοριοδότησης, και να ταξινομούνται σε φθίνουσα σειρά, βάσει της μοριοδότησης που έλαβαν.</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6. Το Τμήμα Α’ της ΔΙ.Π.Α.Ε.Ε. καθίσταται αρμόδιο για την παρακολούθηση των μεταβολών στη σειρά κατάταξης των μοριοδοτημένων υποθέσεων, καθώς και την υλοποίηση αυτών βάσει της φθίνουσας σειράς κατάταξής τους, μέχρι την επίτευξη του υπ’ αρ. i στόχου της παρ. 3 της παρούσας.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Τα Παραρτήματα Ι και ΙΙ που ακολουθούν την παρούσα, αποτελούν αναπόσπαστο μέρος αυτής.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xml:space="preserve">Ο ΔΙΟΙΚΗΤΗΣ ΤΗΣ ΑΝΕΞΑΡΤΗΤΗΣ ΑΡΧΗΣ ΔΗΜΟΣΙΩΝ ΕΣΟΔΩΝ </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ΔΙ.Π.Α.Ε.Ε. 1025018 ΕΞ 202328.02.2023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ΔΙ.Π.Α.Ε.Ε. 1025018 ΕΞ 202328.02.2023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ΔΙ.Π.Α.Ε.Ε. 1025018 ΕΞ 202328.02.2023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ΔΙ.Π.Α.Ε.Ε. 1025018 ΕΞ 202328.02.2023</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ΔΙ.Π.Α.Ε.Ε. 1025018 ΕΞ 202328.02.2023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