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ΦΟΡΟΛΟΓΙΚΗΣ ΔΙΟΙΚΗΣΗΣ ΔΙΕΥΘΥΝΣΗ ΕΛΕΓΧΩΝ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ΙΙ.ΔΙΕΥΘΥΝΣΗ ΑΝΑΠΤΥΞΗΣ ΦΟΡΟΛΟΓΙΚΩΝ ΕΦΑΡΜΟΓΩΝ ΤΜΗΜΑ Δ΄</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 183 46 Μοσχάτο</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210 4802282, 4802648, 4802154</w:t>
      </w:r>
    </w:p>
    <w:p>
      <w:pPr>
        <w:spacing w:before="240" w:after="240"/>
        <w:rPr>
          <w:lang w:val="el" w:eastAsia="el"/>
        </w:rPr>
      </w:pPr>
      <w:r>
        <w:rPr>
          <w:b/>
          <w:bCs/>
          <w:lang w:val="el" w:eastAsia="el"/>
        </w:rPr>
        <w:t xml:space="preserve">Ε-Mail : </w:t>
      </w:r>
      <w:hyperlink r:id="rId4" w:history="1">
        <w:r>
          <w:rPr>
            <w:rStyle w:val="Hyperlink"/>
            <w:b/>
            <w:bCs/>
            <w:color w:val="0000EE"/>
            <w:u w:color="0000EE"/>
            <w:lang w:val="el" w:eastAsia="el"/>
          </w:rPr>
          <w:t>d.eleg01@aade.gr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Τροποποίηση της υπό στοιχεία Α.1038/14.03.2022 (Β΄1475) απόφασης</w:t>
      </w:r>
    </w:p>
    <w:p>
      <w:pPr>
        <w:spacing w:before="240" w:after="240"/>
        <w:rPr>
          <w:lang w:val="el" w:eastAsia="el"/>
        </w:rPr>
      </w:pPr>
      <w:r>
        <w:rPr>
          <w:b/>
          <w:bCs/>
          <w:lang w:val="el" w:eastAsia="el"/>
        </w:rPr>
        <w:t>του Διοικητή της Ανεξάρτητης Αρχής Δημοσίων Εσόδων (Α.Α.Δ.Ε.), ως προς την προθεσμία διαβίβασης για τους λήπτες των λογιστικών στοιχείων συναλλαγών χονδρικής που αφορούν σε έξοδα τιμολόγησης και έσοδα αυτοτιμολόγησης.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παρ. 3 και 4 του άρθρου 14 του ν.4174/2013 «Φορολογικές διαδικασίες και άλλες διατάξεις» (Α΄ 170),</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15Α του ν.4174/2013 «Φορολογικές διαδικασίες και άλλες διατάξεις» (Α’ 170), γ) της υπό στοιχεία Α.1138/12.06.2020 κοινής απόφασης του Υπουργού Οικονομικών και του Διοικητή της Ανεξάρτητης Αρχής Δημοσίων Εσόδων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 xml:space="preserve">2. </w:t>
      </w:r>
      <w:r>
        <w:rPr>
          <w:b/>
          <w:bCs/>
          <w:lang w:val="el" w:eastAsia="el"/>
        </w:rPr>
        <w:t>Την υπό στοιχεία Δ. 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3. </w:t>
      </w:r>
      <w:r>
        <w:rPr>
          <w:b/>
          <w:bCs/>
          <w:lang w:val="el" w:eastAsia="el"/>
        </w:rPr>
        <w:t>Την υπ΄αρ.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το πρώτο εδάφιο της παρ. 10 του άρθρου 41 του ν. 4389/2016, την υπ΄ αρ. 39/3/30.11.2017 (ΥΟΔΔ 689) απόφαση του Συμβουλίου Διοίκησης της Α.Α.Δ.Ε. και την υπό στοιχεία 5294 ΕΞ 2020/17.01.2020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4. </w:t>
      </w:r>
      <w:r>
        <w:rPr>
          <w:b/>
          <w:bCs/>
          <w:lang w:val="el" w:eastAsia="el"/>
        </w:rPr>
        <w:t>Την υπό στοιχεία Α.1038/14.3.2022 απόφαση του Διοικητή της Ανεξάρτητης Αρχής Δημοσίων Εσόδων (Α.Α.Δ.Ε.) «Τρόπος υποβολής καταστάσεων φορολογικών στοιχείων, για διασταύρωση πληροφοριών της παρ. 3 του άρθρου 14 του ν.4174/2013, για τα έτη 2021 και επόμενα (Α΄170)» (Β΄1475).</w:t>
      </w:r>
    </w:p>
    <w:p>
      <w:pPr>
        <w:spacing w:before="240" w:after="240"/>
        <w:rPr>
          <w:lang w:val="el" w:eastAsia="el"/>
        </w:rPr>
      </w:pPr>
      <w:r>
        <w:rPr>
          <w:b/>
          <w:bCs/>
          <w:lang w:val="el" w:eastAsia="el"/>
        </w:rPr>
        <w:t xml:space="preserve">5. </w:t>
      </w:r>
      <w:r>
        <w:rPr>
          <w:b/>
          <w:bCs/>
          <w:lang w:val="el" w:eastAsia="el"/>
        </w:rPr>
        <w:t>Την ανάγκη παροχής πρόσθετου χρόνου για τη διευκόλυνση των φορολογουμένων ως προς την εκπλήρωση της υποχρέωσης ηλεκτρονικής διαβίβασης δεδομένων στην Ανεξάρτητη Αρχή Δημοσίων Εσόδων για το ημερολογιακό έτος 2021.</w:t>
      </w:r>
    </w:p>
    <w:p>
      <w:pPr>
        <w:spacing w:before="240" w:after="240"/>
        <w:rPr>
          <w:lang w:val="el" w:eastAsia="el"/>
        </w:rPr>
      </w:pPr>
      <w:r>
        <w:rPr>
          <w:b/>
          <w:bCs/>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Α.1038/14.03.2022 Απόφαση του Διοικητή της ΑΑΔΕ (Β΄1475),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προθεσμία διαβίβασης του ένατου εδαφίου της παρ. 1 ήτοι «31.10.2022» αντικαθίσταται από την «31.12.2022» και το εν λόγω εδάφιο διαμορφώνεται ως εξής: «Οι λήπτες των λογιστικών στοιχείων συναλλαγών χονδρικής που αφορούν σε έξοδα τιμολόγησης και έσοδα αυτοτιμολόγησης, υποχρεούνται να διαβιβάσουν είτε αναλυτικά, είτε συγκεντρωτικά, ανά Α.Φ.Μ. αντισυμβαλλόμενου εκδότη, περιπτώσεις αποκλίσεων στα προαναφερόμενα διαβιβασθέντα δεδομένα, έως την 31.12.2022.».</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διατάξεις της παρούσας απόφασης ισχύουν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t>
      </w:r>
      <w:hyperlink r:id="rId6" w:history="1">
        <w:r>
          <w:rPr>
            <w:rStyle w:val="Hyperlink"/>
            <w:b/>
            <w:bCs/>
            <w:color w:val="0000EE"/>
            <w:u w:color="0000EE"/>
            <w:lang w:val="el" w:eastAsia="el"/>
          </w:rPr>
          <w:t>webmaster.et@et.gr</w:t>
        </w:r>
      </w:hyperlink>
      <w:r>
        <w:rPr>
          <w:b/>
          <w:bCs/>
          <w:lang w:val="el" w:eastAsia="el"/>
        </w:rPr>
        <w:t xml:space="preserve"> ‘’)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w:t>
      </w:r>
    </w:p>
    <w:p>
      <w:pPr>
        <w:spacing w:before="240" w:after="240"/>
        <w:rPr>
          <w:lang w:val="el" w:eastAsia="el"/>
        </w:rPr>
      </w:pPr>
      <w:r>
        <w:rPr>
          <w:b/>
          <w:bCs/>
          <w:lang w:val="el" w:eastAsia="el"/>
        </w:rPr>
        <w:t xml:space="preserve">3. </w:t>
      </w:r>
      <w:r>
        <w:rPr>
          <w:b/>
          <w:bCs/>
          <w:lang w:val="el" w:eastAsia="el"/>
        </w:rPr>
        <w:t>Αποδέκτες πίνακα Γ’</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Ζ’</w:t>
      </w:r>
    </w:p>
    <w:p>
      <w:pPr>
        <w:spacing w:before="240" w:after="240"/>
        <w:rPr>
          <w:lang w:val="el" w:eastAsia="el"/>
        </w:rPr>
      </w:pPr>
      <w:r>
        <w:rPr>
          <w:b/>
          <w:bCs/>
          <w:lang w:val="el" w:eastAsia="el"/>
        </w:rPr>
        <w:t xml:space="preserve">5. </w:t>
      </w:r>
      <w:r>
        <w:rPr>
          <w:b/>
          <w:bCs/>
          <w:lang w:val="el" w:eastAsia="el"/>
        </w:rPr>
        <w:t>Αποδέκτες πίνακα Η΄</w:t>
      </w:r>
    </w:p>
    <w:p>
      <w:pPr>
        <w:spacing w:before="240" w:after="240"/>
        <w:rPr>
          <w:lang w:val="el" w:eastAsia="el"/>
        </w:rPr>
      </w:pPr>
      <w:r>
        <w:rPr>
          <w:b/>
          <w:bCs/>
          <w:lang w:val="el" w:eastAsia="el"/>
        </w:rPr>
        <w:t xml:space="preserve">6.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7. </w:t>
      </w:r>
      <w:r>
        <w:rPr>
          <w:b/>
          <w:bCs/>
          <w:lang w:val="el" w:eastAsia="el"/>
        </w:rPr>
        <w:t>Οικονομικό Επιμελητήριο Ελλάδας (Πίνακας ΙΒ΄)</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3. </w:t>
      </w:r>
      <w:r>
        <w:rPr>
          <w:b/>
          <w:bCs/>
          <w:lang w:val="el" w:eastAsia="el"/>
        </w:rPr>
        <w:t>Όλες τις Δ/νσεις της Γ.Δ.Φ.Δ.</w:t>
      </w:r>
    </w:p>
    <w:p>
      <w:pPr>
        <w:spacing w:before="240" w:after="240"/>
        <w:rPr>
          <w:lang w:val="el" w:eastAsia="el"/>
        </w:rPr>
      </w:pPr>
      <w:r>
        <w:rPr>
          <w:b/>
          <w:bCs/>
          <w:lang w:val="el" w:eastAsia="el"/>
        </w:rPr>
        <w:t xml:space="preserve">4. </w:t>
      </w:r>
      <w:r>
        <w:rPr>
          <w:b/>
          <w:bCs/>
          <w:lang w:val="el" w:eastAsia="el"/>
        </w:rPr>
        <w:t>Δ/νση Νομικής Υποστήριξης</w:t>
      </w:r>
    </w:p>
    <w:p>
      <w:pPr>
        <w:spacing w:before="240" w:after="240"/>
        <w:rPr>
          <w:lang w:val="el" w:eastAsia="el"/>
        </w:rPr>
      </w:pPr>
      <w:r>
        <w:rPr>
          <w:b/>
          <w:bCs/>
          <w:lang w:val="el" w:eastAsia="el"/>
        </w:rPr>
        <w:t xml:space="preserve">5. </w:t>
      </w:r>
      <w:r>
        <w:rPr>
          <w:b/>
          <w:bCs/>
          <w:lang w:val="el" w:eastAsia="el"/>
        </w:rPr>
        <w:t>Δ/νση Ανάπτυξης Φορολογικών Εφαρμογών</w:t>
      </w:r>
    </w:p>
    <w:p>
      <w:pPr>
        <w:spacing w:before="240" w:after="240"/>
        <w:rPr>
          <w:lang w:val="el" w:eastAsia="el"/>
        </w:rPr>
      </w:pPr>
      <w:r>
        <w:rPr>
          <w:b/>
          <w:bCs/>
          <w:lang w:val="el" w:eastAsia="el"/>
        </w:rPr>
        <w:t xml:space="preserve">6. </w:t>
      </w:r>
      <w:r>
        <w:rPr>
          <w:b/>
          <w:bCs/>
          <w:lang w:val="el" w:eastAsia="el"/>
        </w:rPr>
        <w:t>Δ/νση Επιχειρησιακών Διαδικασιών</w:t>
      </w:r>
    </w:p>
    <w:p>
      <w:pPr>
        <w:spacing w:before="240" w:after="240"/>
        <w:rPr>
          <w:lang w:val="el" w:eastAsia="el"/>
        </w:rPr>
      </w:pPr>
      <w:r>
        <w:rPr>
          <w:b/>
          <w:bCs/>
          <w:lang w:val="el" w:eastAsia="el"/>
        </w:rPr>
        <w:t xml:space="preserve">7. </w:t>
      </w:r>
      <w:r>
        <w:rPr>
          <w:b/>
          <w:bCs/>
          <w:lang w:val="el" w:eastAsia="el"/>
        </w:rPr>
        <w:t>Διεύθυνση Ελέγχων-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01@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