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lang w:val="el" w:eastAsia="el"/>
        </w:rPr>
        <w:t xml:space="preserve">I. </w:t>
      </w: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ΔΙΕΥΘΥΝΣΗ ΤΕΛΩΝΕΙΑΚΩΝ ΔΙΑΔΙΚΑΣΙΩΝ ΤΜΗΜΑ Δ΄</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ΤΕΛΩΝΕΙΑΚΩΝ, ΕΛΕΓΚΤΙΚΩΝ ΚΑΙ ΕΠΙΧΕΙΡΗΣΙΑΚΩΝ ΕΦΑΡΜΟΓΩΝ ΤΜΗΜΑ Β΄</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ΙΙΙ. ΔΙΕΥΘΥΝΣΗ ΕΠΙΧΕΙΡΗΣΙΑΚΩΝ ΔΙΑΔΙΚΑΣΙΩΝ ΥΠΟΔΙΕΥΘΥΝΣΗ Α΄ ΑΠΑΙΤΗΣΕΩΝ ΚΑΙ ΕΛΕΓΧΟΥ ΕΦΑΡΜΟΓΩΝ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Γ. ΓΕΝΙΚΗ ΔΙΕΥΘΥΝΣΗ ΦΟΡΟΛΟΓΙΚΗΣ ΔΙΟΙΚΗΣΗΣ ΔΙΕΥΘΥΝΣΗ ΕΙΣΠΡΑΞΕΩΝ ΚΑΙ ΕΠΙΣΤΡΟΦΩΝ ΤΜΗΜΑΤΑ Α, B΄&amp; Δ΄</w:t>
      </w:r>
    </w:p>
    <w:p>
      <w:pPr>
        <w:spacing w:before="240" w:after="240"/>
        <w:rPr>
          <w:lang w:val="el" w:eastAsia="el"/>
        </w:rPr>
      </w:pPr>
      <w:r>
        <w:rPr>
          <w:lang w:val="el" w:eastAsia="el"/>
        </w:rPr>
        <w:t xml:space="preserve">3. </w:t>
      </w:r>
      <w:r>
        <w:rPr>
          <w:b/>
          <w:bCs/>
          <w:lang w:val="el" w:eastAsia="el"/>
        </w:rPr>
        <w:t>ΥΠΟΥΡΓΕΙΟ ΑΓΡΟΤΙΚΗΣ ΑΝΑΠΤΥΞΗΣ ΚΑΙ ΤΡΟΦΙΜΩΝ</w:t>
      </w:r>
    </w:p>
    <w:p>
      <w:pPr>
        <w:spacing w:before="240" w:after="240"/>
        <w:rPr>
          <w:lang w:val="el" w:eastAsia="el"/>
        </w:rPr>
      </w:pPr>
      <w:r>
        <w:rPr>
          <w:b/>
          <w:bCs/>
          <w:lang w:val="el" w:eastAsia="el"/>
        </w:rPr>
        <w:t>ΓΕΝΙΚΗ ΓΡΑΜΜΑΤΕΙΑ ΑΓΡΟΤΙΚΗΣ ΑΝΑΠΤΥΞΗΣ ΚΑΙ ΤΡΟΦΙΜΩΝ</w:t>
      </w:r>
    </w:p>
    <w:p>
      <w:pPr>
        <w:spacing w:before="240" w:after="240"/>
        <w:rPr>
          <w:lang w:val="el" w:eastAsia="el"/>
        </w:rPr>
      </w:pPr>
      <w:r>
        <w:rPr>
          <w:b/>
          <w:bCs/>
          <w:lang w:val="el" w:eastAsia="el"/>
        </w:rPr>
        <w:t>A.ΓΕΝΙΚΗ ΔΙΕΥΘΥΝΣΗ ΑΠΟΚΕΝΤΡΩΜΕΝΩΝ 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 ΚΑΙ ΑΓΡΟΤΙΚΩΝ ΕΚΜΕΤΑΛΛΕΥΣΕΩΝ</w:t>
      </w:r>
    </w:p>
    <w:p>
      <w:pPr>
        <w:spacing w:before="240" w:after="240"/>
        <w:rPr>
          <w:lang w:val="el" w:eastAsia="el"/>
        </w:rPr>
      </w:pPr>
      <w:r>
        <w:rPr>
          <w:lang w:val="el" w:eastAsia="el"/>
        </w:rPr>
        <w:t xml:space="preserve">B. </w:t>
      </w:r>
      <w:r>
        <w:rPr>
          <w:b/>
          <w:bCs/>
          <w:lang w:val="el" w:eastAsia="el"/>
        </w:rPr>
        <w:t>ΓΕΝΙΚΗ ΔΙΕΥΘΥΝΣΗ ΔΙΟΙΚΗΤΙΚΩΝ ΥΠΗΡΕΣΙΩΝ</w:t>
      </w:r>
    </w:p>
    <w:p>
      <w:pPr>
        <w:spacing w:before="240" w:after="240"/>
        <w:rPr>
          <w:lang w:val="el" w:eastAsia="el"/>
        </w:rPr>
      </w:pPr>
      <w:r>
        <w:rPr>
          <w:b/>
          <w:bCs/>
          <w:lang w:val="el" w:eastAsia="el"/>
        </w:rPr>
        <w:t>ΚΑΙ ΗΛΕΚΤΡΟΝΙΚΗΣ ΔΙΑΚΥΒΕΡΝΗΣΗΣ ΔΙΕΥΘΥΝΣΗ ΗΛΕΚΤΡΟΝΙΚΗΣ ΔΙΑΚΥΒΕΡΝΗΣΗΣ ΤΜΗΜΑ ΔΙΑΧΕΙΡΙΣΗΣ DATA CENTER, ΔΙΚΤΥΩΝ ΚΑΙ ΒΑΣΕΩΝ ΔΕΔΟΜΕΝΩΝ</w:t>
      </w:r>
    </w:p>
    <w:p>
      <w:pPr>
        <w:spacing w:before="240" w:after="240"/>
        <w:rPr>
          <w:lang w:val="el" w:eastAsia="el"/>
        </w:rPr>
      </w:pPr>
      <w:r>
        <w:rPr>
          <w:b/>
          <w:bCs/>
          <w:lang w:val="el" w:eastAsia="el"/>
        </w:rPr>
        <w:t>4.ΥΠΟΥΡΓΕΙΟ ΟΙΚΟΝΟΜΙΚΩΝ</w:t>
      </w:r>
    </w:p>
    <w:p>
      <w:pPr>
        <w:spacing w:before="240" w:after="240"/>
        <w:rPr>
          <w:lang w:val="el" w:eastAsia="el"/>
        </w:rPr>
      </w:pPr>
      <w:r>
        <w:rPr>
          <w:b/>
          <w:bCs/>
          <w:lang w:val="el" w:eastAsia="el"/>
        </w:rPr>
        <w:t>ΓΕΝΙΚΗ ΓΡΑΜΜΑΤΕΙΑ ΔΗΜΟΣΙΟΝΟΜΙΚΗΣ</w:t>
      </w:r>
    </w:p>
    <w:p>
      <w:pPr>
        <w:spacing w:before="240" w:after="240"/>
        <w:rPr>
          <w:lang w:val="el" w:eastAsia="el"/>
        </w:rPr>
      </w:pPr>
      <w:r>
        <w:rPr>
          <w:b/>
          <w:bCs/>
          <w:lang w:val="el" w:eastAsia="el"/>
        </w:rPr>
        <w:t>ΠΟΛΙΤΙΚΗΣ</w:t>
      </w:r>
    </w:p>
    <w:p>
      <w:pPr>
        <w:spacing w:before="240" w:after="240"/>
        <w:rPr>
          <w:lang w:val="el" w:eastAsia="el"/>
        </w:rPr>
      </w:pPr>
      <w:r>
        <w:rPr>
          <w:b/>
          <w:bCs/>
          <w:lang w:val="el" w:eastAsia="el"/>
        </w:rPr>
        <w:t>ΓΕΝΙΚΗ ΔΙΕΥΘΥΝΣΗ ΘΗΣΑΥΡΟΦΥΛΑΚΙΟΥ &amp;</w:t>
      </w:r>
    </w:p>
    <w:p>
      <w:pPr>
        <w:spacing w:before="240" w:after="240"/>
        <w:rPr>
          <w:lang w:val="el" w:eastAsia="el"/>
        </w:rPr>
      </w:pPr>
      <w:r>
        <w:rPr>
          <w:b/>
          <w:bCs/>
          <w:lang w:val="el" w:eastAsia="el"/>
        </w:rPr>
        <w:t>ΔΗΜΟΣΙΟΝΟΜΙΚΩΝ ΚΑΝΟΝΩΝ</w:t>
      </w:r>
    </w:p>
    <w:p>
      <w:pPr>
        <w:spacing w:before="240" w:after="240"/>
        <w:rPr>
          <w:lang w:val="el" w:eastAsia="el"/>
        </w:rPr>
      </w:pPr>
      <w:r>
        <w:rPr>
          <w:b/>
          <w:bCs/>
          <w:lang w:val="el" w:eastAsia="el"/>
        </w:rPr>
        <w:t>Δ/ΝΣΗ ΛΟΓΑΡΙΑΣΜΩΝ ΚΑΙ ΤΑΜΕΙΑΚΟΥ ΠΡΟΓΡΑΜΜΑΤΙΣΜΟΥ</w:t>
      </w:r>
    </w:p>
    <w:p>
      <w:pPr>
        <w:spacing w:before="240" w:after="240"/>
        <w:rPr>
          <w:lang w:val="el" w:eastAsia="el"/>
        </w:rPr>
      </w:pPr>
      <w:r>
        <w:rPr>
          <w:b/>
          <w:bCs/>
          <w:lang w:val="el" w:eastAsia="el"/>
        </w:rPr>
        <w:t>Θέμα: Τροποποίηση της υπό στοιχεία Α.1115/22-08-2022 κοινής απόφασης των Υπουργών Οικονομικών, Αγροτικής Ανάπτυξης και Τροφίμων και του Διοικητή της ΑΑΔΕ «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(Β΄4485).</w:t>
      </w:r>
    </w:p>
    <w:p>
      <w:pPr>
        <w:spacing w:before="240" w:after="240"/>
        <w:rPr>
          <w:lang w:val="el" w:eastAsia="el"/>
        </w:rPr>
      </w:pPr>
      <w:r>
        <w:rPr>
          <w:b/>
          <w:bCs/>
          <w:lang w:val="el" w:eastAsia="el"/>
        </w:rPr>
        <w:t>ΟΙ ΥΠΟΥΡΓΟΙ ΟΙΚΟΝΟΜΙΚΩΝΑΓΡΟΤΙΚΗΣ ΑΝΑΠΤΥΞΗΣ ΚΑΙ ΤΡΟΦΙΜΩΝ</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 στ΄ της παρ. 1 του άρθρου 73 και της παρ. 4Β του άρθρου 78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άρθρου 183 του ν.4964/2022 (Α΄150),</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της νομοθεσίας για την Κυβέρνηση και τα κυβερνητικά όργανα (π.δ.63/2005, Α΄98), σε συνδυασμό με την παρ. 22 του άρθρου 119 του ν. 4622/2019 (Α΄133), δ)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 ε) της παρ. 3 του άρθρου 13 του ν. 1947/1991 (Α΄70), στ) του άρθρου 14 του ν. 2892/2001 (Α΄46),</w:t>
      </w:r>
    </w:p>
    <w:p>
      <w:pPr>
        <w:pStyle w:val="StructureList1"/>
        <w:spacing w:before="120" w:after="0"/>
        <w:rPr>
          <w:lang w:val="el" w:eastAsia="el"/>
        </w:rPr>
      </w:pPr>
      <w:r>
        <w:rPr>
          <w:lang w:val="el" w:eastAsia="el"/>
        </w:rPr>
        <w:t>ζ)</w:t>
      </w:r>
      <w:r>
        <w:rPr>
          <w:lang w:val="en" w:eastAsia="en"/>
        </w:rPr>
        <w:tab/>
      </w:r>
      <w:r>
        <w:rPr>
          <w:b/>
          <w:bCs/>
          <w:lang w:val="el" w:eastAsia="el"/>
        </w:rPr>
        <w:t>του άρθρου 12, της παρ. 1 του άρθρου 42, του άρθρου 44 και της παρ. 2 του άρθρου 48 του Κώδικα Φορολογικής Διαδικασίας (ν. 4987/2022, Α΄206)</w:t>
      </w:r>
    </w:p>
    <w:p>
      <w:pPr>
        <w:pStyle w:val="StructureList1"/>
        <w:spacing w:before="120" w:after="0"/>
        <w:rPr>
          <w:lang w:val="el" w:eastAsia="el"/>
        </w:rPr>
      </w:pPr>
      <w:r>
        <w:rPr>
          <w:lang w:val="el" w:eastAsia="el"/>
        </w:rPr>
        <w:t>η)</w:t>
      </w:r>
      <w:r>
        <w:rPr>
          <w:lang w:val="en" w:eastAsia="en"/>
        </w:rPr>
        <w:tab/>
      </w:r>
      <w:r>
        <w:rPr>
          <w:b/>
          <w:bCs/>
          <w:lang w:val="el" w:eastAsia="el"/>
        </w:rPr>
        <w:t>των άρθρων 3 και 75 του Κώδικα Εισπράξεως Δημοσίων Εσόδων (ν.4978/2022, Α΄190),</w:t>
      </w:r>
    </w:p>
    <w:p>
      <w:pPr>
        <w:pStyle w:val="StructureList1"/>
        <w:spacing w:before="120" w:after="0"/>
        <w:rPr>
          <w:lang w:val="el" w:eastAsia="el"/>
        </w:rPr>
      </w:pPr>
      <w:r>
        <w:rPr>
          <w:lang w:val="el" w:eastAsia="el"/>
        </w:rPr>
        <w:t>θ)</w:t>
      </w:r>
      <w:r>
        <w:rPr>
          <w:lang w:val="en" w:eastAsia="en"/>
        </w:rPr>
        <w:tab/>
      </w:r>
      <w:r>
        <w:rPr>
          <w:b/>
          <w:bCs/>
          <w:lang w:val="el" w:eastAsia="el"/>
        </w:rPr>
        <w:t>της υποπαρ. IA.2 της παρ. ΙΑ του άρθρου Πρώτου του Κεφαλαίου Α΄ του ν. 4254/2014 (Α΄85),</w:t>
      </w:r>
    </w:p>
    <w:p>
      <w:pPr>
        <w:pStyle w:val="StructureList1"/>
        <w:spacing w:before="120" w:after="0"/>
        <w:rPr>
          <w:lang w:val="el" w:eastAsia="el"/>
        </w:rPr>
      </w:pPr>
      <w:r>
        <w:rPr>
          <w:lang w:val="el" w:eastAsia="el"/>
        </w:rPr>
        <w:t>ι)</w:t>
      </w:r>
      <w:r>
        <w:rPr>
          <w:lang w:val="en" w:eastAsia="en"/>
        </w:rPr>
        <w:tab/>
      </w:r>
      <w:r>
        <w:rPr>
          <w:b/>
          <w:bCs/>
          <w:lang w:val="el" w:eastAsia="el"/>
        </w:rPr>
        <w:t>του ν. 4270/2014 ( Α΄143),</w:t>
      </w:r>
    </w:p>
    <w:p>
      <w:pPr>
        <w:pStyle w:val="StructureList1"/>
        <w:spacing w:before="120" w:after="0"/>
        <w:rPr>
          <w:lang w:val="el" w:eastAsia="el"/>
        </w:rPr>
      </w:pPr>
      <w:r>
        <w:rPr>
          <w:lang w:val="el" w:eastAsia="el"/>
        </w:rPr>
        <w:t>ια)</w:t>
      </w:r>
      <w:r>
        <w:rPr>
          <w:lang w:val="en" w:eastAsia="en"/>
        </w:rPr>
        <w:tab/>
      </w:r>
      <w:r>
        <w:rPr>
          <w:b/>
          <w:bCs/>
          <w:lang w:val="el" w:eastAsia="el"/>
        </w:rPr>
        <w:t>του άρθρου 18 του ν. 3522/2006 (Α΄276),</w:t>
      </w:r>
    </w:p>
    <w:p>
      <w:pPr>
        <w:pStyle w:val="StructureList1"/>
        <w:spacing w:before="120" w:after="0"/>
        <w:rPr>
          <w:lang w:val="el" w:eastAsia="el"/>
        </w:rPr>
      </w:pPr>
      <w:r>
        <w:rPr>
          <w:lang w:val="el" w:eastAsia="el"/>
        </w:rPr>
        <w:t>ιβ)</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 ιγ) του π.δ. 83/2019 «Διορισμός Αντιπροέδρου της Κυβέρνησης, Υπουργών, Αναπληρωτών Υπουργών και Υφυπουργών» (Α΄121 και Α΄126 για διόρθωση σφάλματος),</w:t>
      </w:r>
    </w:p>
    <w:p>
      <w:pPr>
        <w:pStyle w:val="StructureList1"/>
        <w:spacing w:before="120" w:after="0"/>
        <w:rPr>
          <w:lang w:val="el" w:eastAsia="el"/>
        </w:rPr>
      </w:pPr>
      <w:r>
        <w:rPr>
          <w:lang w:val="el" w:eastAsia="el"/>
        </w:rPr>
        <w:t>ιδ)</w:t>
      </w:r>
      <w:r>
        <w:rPr>
          <w:lang w:val="en" w:eastAsia="en"/>
        </w:rPr>
        <w:tab/>
      </w:r>
      <w:r>
        <w:rPr>
          <w:b/>
          <w:bCs/>
          <w:lang w:val="el" w:eastAsia="el"/>
        </w:rPr>
        <w:t xml:space="preserve">του π.δ. 142/2017 «Οργανισμός Υπουργείου Οικονομικών» (Α΄181), ιε) του π.δ. 97/2017 «Οργανισμός Υπουργείου Αγροτικής Ανάπτυξης και Τροφίμων» (Α΄138), ιστ) του π.δ. 8/2022 «Διορισμός Υπουργού Αγροτικής Ανάπτυξης και Τροφίμων» (Α΄19), ιζ) του π.δ.62/2020 «Διορισμός Αναπληρωτών Υπουργών και Υφυπουργών» (Α΄155), ιη) της υπό στοιχεία ΠΟΛ. 1274/27.12.2013 απόφασης του Γενικού Γραμματέα Δημοσίων Εσόδων </w:t>
      </w:r>
      <w:r>
        <w:rPr>
          <w:i/>
          <w:iCs/>
          <w:lang w:val="el" w:eastAsia="el"/>
        </w:rPr>
        <w:t>«</w:t>
      </w:r>
      <w:r>
        <w:rPr>
          <w:b/>
          <w:bCs/>
          <w:lang w:val="el" w:eastAsia="el"/>
        </w:rPr>
        <w:t xml:space="preserve"> Αποδεικτικό Ενημερότητας άρθρου 12 ν. 4174/2013 (Α'170</w:t>
      </w:r>
      <w:r>
        <w:rPr>
          <w:b/>
          <w:bCs/>
          <w:i/>
          <w:iCs/>
          <w:lang w:val="el" w:eastAsia="el"/>
        </w:rPr>
        <w:t>)»</w:t>
      </w:r>
      <w:r>
        <w:rPr>
          <w:b/>
          <w:bCs/>
          <w:lang w:val="el" w:eastAsia="el"/>
        </w:rPr>
        <w:t xml:space="preserve"> ( Β 3398) και ειδικότερα της περ. Ζ της παρ. 1 του άρθρου 2 αυτής,</w:t>
      </w:r>
    </w:p>
    <w:p>
      <w:pPr>
        <w:pStyle w:val="StructureList1"/>
        <w:spacing w:before="120" w:after="0"/>
        <w:rPr>
          <w:lang w:val="el" w:eastAsia="el"/>
        </w:rPr>
      </w:pPr>
      <w:r>
        <w:rPr>
          <w:lang w:val="el" w:eastAsia="el"/>
        </w:rPr>
        <w:t>ιθ)</w:t>
      </w:r>
      <w:r>
        <w:rPr>
          <w:lang w:val="en" w:eastAsia="en"/>
        </w:rPr>
        <w:tab/>
      </w:r>
      <w:r>
        <w:rPr>
          <w:b/>
          <w:bCs/>
          <w:lang w:val="el" w:eastAsia="el"/>
        </w:rPr>
        <w:t>του ν. 4308/2014 «Ελληνικά Λογιστικά Πρότυπα, συναφείς ρυθμίσεις και άλλες διατάξεις» (Α΄251).</w:t>
      </w:r>
    </w:p>
    <w:p>
      <w:pPr>
        <w:spacing w:before="240" w:after="240"/>
        <w:rPr>
          <w:lang w:val="el" w:eastAsia="el"/>
        </w:rPr>
      </w:pPr>
      <w:r>
        <w:rPr>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Βεσυρόπουλο»(Β΄3051).</w:t>
      </w:r>
    </w:p>
    <w:p>
      <w:pPr>
        <w:spacing w:before="240" w:after="240"/>
        <w:rPr>
          <w:lang w:val="el" w:eastAsia="el"/>
        </w:rPr>
      </w:pPr>
      <w:r>
        <w:rPr>
          <w:lang w:val="el" w:eastAsia="el"/>
        </w:rPr>
        <w:t xml:space="preserve">4. </w:t>
      </w:r>
      <w:r>
        <w:rPr>
          <w:b/>
          <w:bCs/>
          <w:lang w:val="el" w:eastAsia="el"/>
        </w:rPr>
        <w:t>Την υπό στοιχεία Υ70/30.10.2020 απόφαση του Πρωθυπουργού «Ανάθεση αρμοδιοτήτων στον Αναπληρωτή Υπουργό Οικονομικών Θεόδωρο Σκυλακάκη»(Β΄ 4805)</w:t>
      </w:r>
    </w:p>
    <w:p>
      <w:pPr>
        <w:spacing w:before="240" w:after="240"/>
        <w:rPr>
          <w:lang w:val="el" w:eastAsia="el"/>
        </w:rPr>
      </w:pPr>
      <w:r>
        <w:rPr>
          <w:lang w:val="el" w:eastAsia="el"/>
        </w:rPr>
        <w:t xml:space="preserve">5. </w:t>
      </w:r>
      <w:r>
        <w:rPr>
          <w:b/>
          <w:bCs/>
          <w:lang w:val="el" w:eastAsia="el"/>
        </w:rPr>
        <w:t>Την υπό στοιχεία Δ.ΟΡΓ.Α 1125859 ΕΞ2020/23.10.2020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 xml:space="preserve">6. </w:t>
      </w:r>
      <w:r>
        <w:rPr>
          <w:b/>
          <w:bCs/>
          <w:lang w:val="el" w:eastAsia="el"/>
        </w:rPr>
        <w:t>Την υπ. αρ. 15435/913/16.04.2020 απόφαση του Υπουργού Εργασίας &amp; Κοινωνικών Υποθέσεων «Διαδικασία χορήγησης και περιεχόμενο του Αποδεικτικού Ασφαλιστικής Ενημερότητας και της Βεβαίωσης Οφειλής του e-ΕΦΚΑ» (Β΄1559) και ειδικότερα του άρθρου 2 αυτής.</w:t>
      </w:r>
    </w:p>
    <w:p>
      <w:pPr>
        <w:spacing w:before="240" w:after="240"/>
        <w:rPr>
          <w:lang w:val="el" w:eastAsia="el"/>
        </w:rPr>
      </w:pPr>
      <w:r>
        <w:rPr>
          <w:lang w:val="el" w:eastAsia="el"/>
        </w:rPr>
        <w:t xml:space="preserve">7.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εδάφιο πρώτο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υπό στοιχεία ΔΕΦΚΦ Α 1141582/ΕΞ2016/29.09.2016 κοινή απόφαση των Υπουργών Οικονομικών και Αγροτικής Ανάπτυξης και Τροφίμων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 στ ΄της παρ. 1 του άρθρου 73 του ν. 2960/2001 (Α΄265) «Εθνικός Τελωνιακός Κώδικας», το οποίο, χρησιμοποιείται αποκλειστικά στη γεωργία» (Β΄3155).</w:t>
      </w:r>
    </w:p>
    <w:p>
      <w:pPr>
        <w:spacing w:before="240" w:after="240"/>
        <w:rPr>
          <w:lang w:val="el" w:eastAsia="el"/>
        </w:rPr>
      </w:pPr>
      <w:r>
        <w:rPr>
          <w:lang w:val="el" w:eastAsia="el"/>
        </w:rPr>
        <w:t xml:space="preserve">9. </w:t>
      </w:r>
      <w:r>
        <w:rPr>
          <w:b/>
          <w:bCs/>
          <w:lang w:val="el" w:eastAsia="el"/>
        </w:rPr>
        <w:t>Την υπό στοιχεία Α. 1115/22.8.2022 κοινή απόφαση των Υπουργών Οικονομικών, Αγροτικής Ανάπτυξης και Τροφίμων και του Διοικητή της ΑΑΔΕ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(Β΄4485), όπως τροποποιήθηκε με την υπό στοιχεία Α. 1118/29-8-2022 όμοια (Β΄4579).</w:t>
      </w:r>
    </w:p>
    <w:p>
      <w:pPr>
        <w:spacing w:before="240" w:after="240"/>
        <w:rPr>
          <w:lang w:val="el" w:eastAsia="el"/>
        </w:rPr>
      </w:pPr>
      <w:r>
        <w:rPr>
          <w:lang w:val="el" w:eastAsia="el"/>
        </w:rPr>
        <w:t xml:space="preserve">10. </w:t>
      </w:r>
      <w:r>
        <w:rPr>
          <w:b/>
          <w:bCs/>
          <w:lang w:val="el" w:eastAsia="el"/>
        </w:rPr>
        <w:t>Την ανάγκη τροποποίησης του άρθρου 2 της υπό στοιχεία Α. 1115/22-8-2022 κοινής απόφασης των Υπουργών Οικονομικών, Αγροτικής Ανάπτυξης και Τροφίμων και του Διοικητή της ΑΑΔΕ αναφορικά με τα δικαιούχα πρόσωπα για την επιστροφή του ειδικού φόρου κατανάλωσης του πετρελαίου εσωτερικής καύσης (DIESEL) κινητήρων της περ. στ΄της παρ. 1 του άρθρου 73 του ν. 2960/2001 που χρησιμοποιείται αποκλειστικά στη γεωργία.</w:t>
      </w:r>
    </w:p>
    <w:p>
      <w:pPr>
        <w:spacing w:before="240" w:after="240"/>
        <w:rPr>
          <w:lang w:val="el" w:eastAsia="el"/>
        </w:rPr>
      </w:pPr>
      <w:r>
        <w:rPr>
          <w:lang w:val="el" w:eastAsia="el"/>
        </w:rPr>
        <w:t xml:space="preserve">11. </w:t>
      </w:r>
      <w:r>
        <w:rPr>
          <w:b/>
          <w:bCs/>
          <w:lang w:val="el" w:eastAsia="el"/>
        </w:rPr>
        <w:t>Το γεγονός ότι με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Το άρθρο 2 της υπό στοιχεία Α.1115/22.8.2022 κοινής απόφασης των Υπουργών Οικονομικών, Αγροτικής Ανάπτυξης και Τροφίμων και του Διοικητή της ΑΑΔΕ (Β΄4485) αντικαθίσταται ως εξής:</w:t>
      </w:r>
    </w:p>
    <w:p>
      <w:pPr>
        <w:spacing w:before="240" w:after="240"/>
        <w:rPr>
          <w:lang w:val="el" w:eastAsia="el"/>
        </w:rPr>
      </w:pPr>
      <w:r>
        <w:rPr>
          <w:b/>
          <w:bCs/>
          <w:lang w:val="el" w:eastAsia="el"/>
        </w:rPr>
        <w:t>« Άρθρο 2</w:t>
      </w:r>
    </w:p>
    <w:p>
      <w:pPr>
        <w:spacing w:before="240" w:after="240"/>
        <w:rPr>
          <w:lang w:val="el" w:eastAsia="el"/>
        </w:rPr>
      </w:pPr>
      <w:r>
        <w:rPr>
          <w:lang w:val="el" w:eastAsia="el"/>
        </w:rPr>
        <w:t xml:space="preserve">1. </w:t>
      </w:r>
      <w:r>
        <w:rPr>
          <w:b/>
          <w:bCs/>
          <w:lang w:val="el" w:eastAsia="el"/>
        </w:rPr>
        <w:t>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τα οποία έχουν υποβάλλει Ενιαία Αίτηση Ενίσχυσης (ΕΑΕ) για τα έτη 2021 και 2022, έχουν εγγραφεί στο Μητρώο Αγροτών και Αγροτικών Εκμεταλλεύσεων (ΜΑΑΕ) από την 1</w:t>
      </w:r>
      <w:r>
        <w:rPr>
          <w:b/>
          <w:bCs/>
          <w:sz w:val="30"/>
          <w:szCs w:val="30"/>
          <w:vertAlign w:val="superscript"/>
          <w:lang w:val="el" w:eastAsia="el"/>
        </w:rPr>
        <w:t>η</w:t>
      </w:r>
      <w:r>
        <w:rPr>
          <w:b/>
          <w:bCs/>
          <w:lang w:val="el" w:eastAsia="el"/>
        </w:rPr>
        <w:t xml:space="preserve"> Ιανουαρίου 2022 έως και την 30</w:t>
      </w:r>
      <w:r>
        <w:rPr>
          <w:b/>
          <w:bCs/>
          <w:sz w:val="30"/>
          <w:szCs w:val="30"/>
          <w:vertAlign w:val="superscript"/>
          <w:lang w:val="el" w:eastAsia="el"/>
        </w:rPr>
        <w:t xml:space="preserve">η </w:t>
      </w:r>
      <w:r>
        <w:rPr>
          <w:b/>
          <w:bCs/>
          <w:lang w:val="el" w:eastAsia="el"/>
        </w:rPr>
        <w:t>Οκτωβρίου 2022 και τους έχει αποδοθεί η ιδιότητα του «επαγγελματία αγρότη» ή του «επαγγελματία αγρότη ως νεοεισερχόμενου στον αγροτικό τομέα».</w:t>
      </w:r>
    </w:p>
    <w:p>
      <w:pPr>
        <w:spacing w:before="240" w:after="240"/>
        <w:rPr>
          <w:lang w:val="el" w:eastAsia="el"/>
        </w:rPr>
      </w:pPr>
      <w:r>
        <w:rPr>
          <w:b/>
          <w:bCs/>
          <w:lang w:val="el" w:eastAsia="el"/>
        </w:rPr>
        <w:t>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2. </w:t>
      </w:r>
      <w:r>
        <w:rPr>
          <w:b/>
          <w:bCs/>
          <w:lang w:val="el" w:eastAsia="el"/>
        </w:rPr>
        <w:t>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 Τμήμα Β΄ β) Δ/νση Ανάπτυξης Φορολογικών Εφαρμογών, Τμήμα Ε΄</w:t>
      </w:r>
    </w:p>
    <w:p>
      <w:pPr>
        <w:spacing w:before="240" w:after="240"/>
        <w:rPr>
          <w:lang w:val="el" w:eastAsia="el"/>
        </w:rPr>
      </w:pPr>
      <w:r>
        <w:rPr>
          <w:lang w:val="el" w:eastAsia="el"/>
        </w:rPr>
        <w:t xml:space="preserve">3. </w:t>
      </w:r>
      <w:r>
        <w:rPr>
          <w:b/>
          <w:bCs/>
          <w:lang w:val="el" w:eastAsia="el"/>
        </w:rPr>
        <w:t>Τράπεζα της Ελλάδος – Δ/νση Εργασιών Δημοσίου (e-mail :</w:t>
      </w:r>
      <w:hyperlink r:id="rId4" w:history="1">
        <w:r>
          <w:rPr>
            <w:rStyle w:val="Hyperlink"/>
            <w:b/>
            <w:bCs/>
            <w:color w:val="0000EE"/>
            <w:u w:color="0000EE"/>
            <w:lang w:val="el" w:eastAsia="el"/>
          </w:rPr>
          <w:t>Egatzonas@ bankofgreece .g</w:t>
        </w:r>
      </w:hyperlink>
      <w:r>
        <w:rPr>
          <w:b/>
          <w:bCs/>
          <w:lang w:val="el" w:eastAsia="el"/>
        </w:rPr>
        <w:t>)</w:t>
      </w:r>
    </w:p>
    <w:p>
      <w:pPr>
        <w:spacing w:before="240" w:after="240"/>
        <w:rPr>
          <w:lang w:val="el" w:eastAsia="el"/>
        </w:rPr>
      </w:pPr>
      <w:r>
        <w:rPr>
          <w:b/>
          <w:bCs/>
          <w:lang w:val="el" w:eastAsia="el"/>
        </w:rPr>
        <w:t xml:space="preserve">4. </w:t>
      </w:r>
      <w:r>
        <w:rPr>
          <w:b/>
          <w:bCs/>
          <w:lang w:val="el" w:eastAsia="el"/>
        </w:rPr>
        <w:t>ΔΙΑΣ Α.Ε. – Γενική Δ/νση Συστήματος Πληρωμών – Δ/νση Λειτουργιών (e-mail :</w:t>
      </w:r>
      <w:hyperlink r:id="rId5" w:history="1">
        <w:r>
          <w:rPr>
            <w:rStyle w:val="Hyperlink"/>
            <w:b/>
            <w:bCs/>
            <w:color w:val="0000EE"/>
            <w:u w:color="0000EE"/>
            <w:lang w:val="el" w:eastAsia="el"/>
          </w:rPr>
          <w:t>diasbo@ dias. com .g</w:t>
        </w:r>
      </w:hyperlink>
      <w:r>
        <w:rPr>
          <w:b/>
          <w:bCs/>
          <w:lang w:val="el" w:eastAsia="el"/>
        </w:rPr>
        <w:t>)</w:t>
      </w:r>
    </w:p>
    <w:p>
      <w:pPr>
        <w:spacing w:before="240" w:after="240"/>
        <w:rPr>
          <w:lang w:val="el" w:eastAsia="el"/>
        </w:rPr>
      </w:pPr>
      <w:r>
        <w:rPr>
          <w:b/>
          <w:bCs/>
          <w:lang w:val="el" w:eastAsia="el"/>
        </w:rPr>
        <w:t xml:space="preserve">5. </w:t>
      </w:r>
      <w:r>
        <w:rPr>
          <w:b/>
          <w:bCs/>
          <w:lang w:val="el" w:eastAsia="el"/>
        </w:rPr>
        <w:t>Δ/νση Στρατηγικής Τεχνολογιών Πληροφορικής (ΔΙ.Σ.ΤΕ.ΠΛ) της Γ.Δ.ΗΛΕ.Δ. (για ενημέρωση της</w:t>
      </w:r>
    </w:p>
    <w:p>
      <w:pPr>
        <w:spacing w:before="240" w:after="240"/>
        <w:rPr>
          <w:lang w:val="el" w:eastAsia="el"/>
        </w:rPr>
      </w:pPr>
      <w:r>
        <w:rPr>
          <w:b/>
          <w:bCs/>
          <w:lang w:val="el" w:eastAsia="el"/>
        </w:rPr>
        <w:t>Ηλεκτρονικής Βιβλιοθήκης και του portal της ΑΑΔΕ e-mail:</w:t>
      </w:r>
      <w:hyperlink r:id="rId6" w:history="1">
        <w:r>
          <w:rPr>
            <w:rStyle w:val="Hyperlink"/>
            <w:b/>
            <w:bCs/>
            <w:color w:val="0000EE"/>
            <w:u w:color="0000EE"/>
            <w:lang w:val="el" w:eastAsia="el"/>
          </w:rPr>
          <w:t>siteadmin @ aade .g</w:t>
        </w:r>
      </w:hyperlink>
      <w:r>
        <w:rPr>
          <w:b/>
          <w:bCs/>
          <w:lang w:val="el" w:eastAsia="el"/>
        </w:rPr>
        <w:t>)</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Αναπληρωτή Υπουργού Οικονομικών</w:t>
      </w:r>
    </w:p>
    <w:p>
      <w:pPr>
        <w:spacing w:before="240" w:after="240"/>
        <w:rPr>
          <w:lang w:val="el" w:eastAsia="el"/>
        </w:rPr>
      </w:pPr>
      <w:r>
        <w:rPr>
          <w:b/>
          <w:bCs/>
          <w:lang w:val="el" w:eastAsia="el"/>
        </w:rPr>
        <w:t xml:space="preserve">3. </w:t>
      </w:r>
      <w:r>
        <w:rPr>
          <w:b/>
          <w:bCs/>
          <w:lang w:val="el" w:eastAsia="el"/>
        </w:rPr>
        <w:t>Γραφείο Υφυπουργού Οικονομικών</w:t>
      </w:r>
    </w:p>
    <w:p>
      <w:pPr>
        <w:spacing w:before="240" w:after="240"/>
        <w:rPr>
          <w:lang w:val="el" w:eastAsia="el"/>
        </w:rPr>
      </w:pPr>
      <w:r>
        <w:rPr>
          <w:b/>
          <w:bCs/>
          <w:lang w:val="el" w:eastAsia="el"/>
        </w:rPr>
        <w:t xml:space="preserve">4. </w:t>
      </w:r>
      <w:r>
        <w:rPr>
          <w:b/>
          <w:bCs/>
          <w:lang w:val="el" w:eastAsia="el"/>
        </w:rPr>
        <w:t>Γραφείο Υπουργού Αγροτικής Ανάπτυξης &amp; Τροφίμων email:</w:t>
      </w:r>
      <w:hyperlink r:id="rId7" w:history="1">
        <w:r>
          <w:rPr>
            <w:rStyle w:val="Hyperlink"/>
            <w:b/>
            <w:bCs/>
            <w:color w:val="0000EE"/>
            <w:u w:color="0000EE"/>
            <w:lang w:val="el" w:eastAsia="el"/>
          </w:rPr>
          <w:t>pgolfinopoulou@hg.minagric.gr</w:t>
        </w:r>
      </w:hyperlink>
    </w:p>
    <w:p>
      <w:pPr>
        <w:spacing w:before="240" w:after="240"/>
        <w:rPr>
          <w:lang w:val="el" w:eastAsia="el"/>
        </w:rPr>
      </w:pPr>
      <w:r>
        <w:rPr>
          <w:b/>
          <w:bCs/>
          <w:lang w:val="el" w:eastAsia="el"/>
        </w:rPr>
        <w:t xml:space="preserve">5. </w:t>
      </w:r>
      <w:r>
        <w:rPr>
          <w:b/>
          <w:bCs/>
          <w:lang w:val="el" w:eastAsia="el"/>
        </w:rPr>
        <w:t>Αποδέκτες Πίνακα Δ΄ εκτός ΔΔΔΥ</w:t>
      </w:r>
    </w:p>
    <w:p>
      <w:pPr>
        <w:spacing w:before="240" w:after="240"/>
        <w:rPr>
          <w:lang w:val="el" w:eastAsia="el"/>
        </w:rPr>
      </w:pPr>
      <w:r>
        <w:rPr>
          <w:b/>
          <w:bCs/>
          <w:lang w:val="el" w:eastAsia="el"/>
        </w:rPr>
        <w:t xml:space="preserve">6. </w:t>
      </w:r>
      <w:r>
        <w:rPr>
          <w:b/>
          <w:bCs/>
          <w:lang w:val="el" w:eastAsia="el"/>
        </w:rPr>
        <w:t>Συντονιστικό Επιχειρησιακό Κέντρο (Σ.Ε.Κ.)</w:t>
      </w:r>
    </w:p>
    <w:p>
      <w:pPr>
        <w:spacing w:before="240" w:after="240"/>
        <w:rPr>
          <w:lang w:val="el" w:eastAsia="el"/>
        </w:rPr>
      </w:pPr>
      <w:r>
        <w:rPr>
          <w:b/>
          <w:bCs/>
          <w:lang w:val="el" w:eastAsia="el"/>
        </w:rPr>
        <w:t xml:space="preserve">7.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Διεύθυνση Νομικής Υποστήριξης ΑΑΔΕ</w:t>
      </w:r>
    </w:p>
    <w:p>
      <w:pPr>
        <w:spacing w:before="240" w:after="240"/>
        <w:rPr>
          <w:lang w:val="el" w:eastAsia="el"/>
        </w:rPr>
      </w:pPr>
      <w:r>
        <w:rPr>
          <w:b/>
          <w:bCs/>
          <w:lang w:val="el" w:eastAsia="el"/>
        </w:rPr>
        <w:t xml:space="preserve">10. </w:t>
      </w:r>
      <w:r>
        <w:rPr>
          <w:b/>
          <w:bCs/>
          <w:lang w:val="el" w:eastAsia="el"/>
        </w:rPr>
        <w:t>Δ/νση Επικοινωνίας ΑΑΔΕ</w:t>
      </w:r>
    </w:p>
    <w:p>
      <w:pPr>
        <w:spacing w:before="240" w:after="240"/>
        <w:rPr>
          <w:lang w:val="el" w:eastAsia="el"/>
        </w:rPr>
      </w:pPr>
      <w:r>
        <w:rPr>
          <w:b/>
          <w:bCs/>
          <w:lang w:val="el" w:eastAsia="el"/>
        </w:rPr>
        <w:t xml:space="preserve">11. </w:t>
      </w:r>
      <w:r>
        <w:rPr>
          <w:b/>
          <w:bCs/>
          <w:lang w:val="el" w:eastAsia="el"/>
        </w:rPr>
        <w:t>Γενική Δ/νση Ηλεκτρονικής Διακυβέρνησης (ΓΔΗΛΕΔ),</w:t>
      </w:r>
    </w:p>
    <w:p>
      <w:pPr>
        <w:spacing w:before="240" w:after="240"/>
        <w:rPr>
          <w:lang w:val="el" w:eastAsia="el"/>
        </w:rPr>
      </w:pPr>
      <w:r>
        <w:rPr>
          <w:b/>
          <w:bCs/>
          <w:lang w:val="el" w:eastAsia="el"/>
        </w:rPr>
        <w:t>Δ/νση Επιχειρησιακών Διαδικασιών (ΔΙ.ΕΠΙ.ΔΙ.), Υποδιεύθυνση Α΄ Απαιτήσεων και Ελέγχου Εφαρμογών Φορολογίας</w:t>
      </w:r>
    </w:p>
    <w:p>
      <w:pPr>
        <w:spacing w:before="240" w:after="240"/>
        <w:rPr>
          <w:lang w:val="el" w:eastAsia="el"/>
        </w:rPr>
      </w:pPr>
      <w:r>
        <w:rPr>
          <w:b/>
          <w:bCs/>
          <w:lang w:val="el" w:eastAsia="el"/>
        </w:rPr>
        <w:t xml:space="preserve">12. </w:t>
      </w:r>
      <w:r>
        <w:rPr>
          <w:b/>
          <w:bCs/>
          <w:lang w:val="el" w:eastAsia="el"/>
        </w:rPr>
        <w:t>Γενική Δ/νση Φορολογικής Διοίκησης</w:t>
      </w:r>
    </w:p>
    <w:p>
      <w:pPr>
        <w:spacing w:before="240" w:after="240"/>
        <w:rPr>
          <w:lang w:val="el" w:eastAsia="el"/>
        </w:rPr>
      </w:pPr>
      <w:r>
        <w:rPr>
          <w:b/>
          <w:bCs/>
          <w:lang w:val="el" w:eastAsia="el"/>
        </w:rPr>
        <w:t>Διεύθυνση Εισπράξεων και Επιστροφών, Τμήματα Α΄,Β΄&amp; Δ΄</w:t>
      </w:r>
    </w:p>
    <w:p>
      <w:pPr>
        <w:spacing w:before="240" w:after="240"/>
        <w:rPr>
          <w:lang w:val="el" w:eastAsia="el"/>
        </w:rPr>
      </w:pPr>
      <w:r>
        <w:rPr>
          <w:b/>
          <w:bCs/>
          <w:lang w:val="el" w:eastAsia="el"/>
        </w:rPr>
        <w:t xml:space="preserve">13.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 xml:space="preserve">14. </w:t>
      </w:r>
      <w:r>
        <w:rPr>
          <w:b/>
          <w:bCs/>
          <w:lang w:val="el" w:eastAsia="el"/>
        </w:rPr>
        <w:t>Γενική Δ/νση Σώματος Δίωξης Οικονομικού Εγκλήματος (ΣΔΟΕ) του Υπουργείου Οικονομικών</w:t>
      </w:r>
    </w:p>
    <w:p>
      <w:pPr>
        <w:spacing w:before="240" w:after="240"/>
        <w:rPr>
          <w:lang w:val="el" w:eastAsia="el"/>
        </w:rPr>
      </w:pPr>
      <w:r>
        <w:rPr>
          <w:b/>
          <w:bCs/>
          <w:lang w:val="el" w:eastAsia="el"/>
        </w:rPr>
        <w:t xml:space="preserve">15. </w:t>
      </w:r>
      <w:r>
        <w:rPr>
          <w:b/>
          <w:bCs/>
          <w:lang w:val="el" w:eastAsia="el"/>
        </w:rPr>
        <w:t>Φορολογική και Τελωνειακή Ακαδημία</w:t>
      </w:r>
    </w:p>
    <w:p>
      <w:pPr>
        <w:spacing w:before="240" w:after="240"/>
        <w:rPr>
          <w:lang w:val="el" w:eastAsia="el"/>
        </w:rPr>
      </w:pPr>
      <w:r>
        <w:rPr>
          <w:b/>
          <w:bCs/>
          <w:lang w:val="el" w:eastAsia="el"/>
        </w:rPr>
        <w:t xml:space="preserve">16.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Αποκεντρωμένων Δομών</w:t>
      </w:r>
    </w:p>
    <w:p>
      <w:pPr>
        <w:pStyle w:val="StructureList1"/>
        <w:spacing w:before="120" w:after="0"/>
        <w:rPr>
          <w:lang w:val="el" w:eastAsia="el"/>
        </w:rPr>
      </w:pPr>
      <w:r>
        <w:rPr>
          <w:b/>
          <w:bCs/>
          <w:lang w:val="el" w:eastAsia="el"/>
        </w:rPr>
        <w:t>γ)</w:t>
      </w:r>
      <w:r>
        <w:rPr>
          <w:b/>
          <w:bCs/>
          <w:lang w:val="en" w:eastAsia="en"/>
        </w:rPr>
        <w:tab/>
      </w:r>
      <w:r>
        <w:rPr>
          <w:b/>
          <w:bCs/>
          <w:lang w:val="el" w:eastAsia="el"/>
        </w:rPr>
        <w:t>Γενική Διεύθυνση Αγροτικής Ανάπτυξης</w:t>
      </w:r>
    </w:p>
    <w:p>
      <w:pPr>
        <w:spacing w:before="240" w:after="240"/>
        <w:rPr>
          <w:lang w:val="el" w:eastAsia="el"/>
        </w:rPr>
      </w:pPr>
      <w:r>
        <w:rPr>
          <w:b/>
          <w:bCs/>
          <w:lang w:val="el" w:eastAsia="el"/>
        </w:rPr>
        <w:t>Διεύθυνση Εγγείων Βελτιώσεων και Εδαφοϋδάτινων Πόρων</w:t>
      </w:r>
    </w:p>
    <w:p>
      <w:pPr>
        <w:spacing w:before="240" w:after="240"/>
        <w:rPr>
          <w:lang w:val="el" w:eastAsia="el"/>
        </w:rPr>
      </w:pPr>
      <w:r>
        <w:rPr>
          <w:b/>
          <w:bCs/>
          <w:lang w:val="el" w:eastAsia="el"/>
        </w:rPr>
        <w:t>Αχαρνών 2 101 76</w:t>
      </w:r>
    </w:p>
    <w:p>
      <w:pPr>
        <w:spacing w:before="240" w:after="240"/>
        <w:rPr>
          <w:lang w:val="el" w:eastAsia="el"/>
        </w:rPr>
      </w:pPr>
      <w:r>
        <w:rPr>
          <w:b/>
          <w:bCs/>
          <w:lang w:val="el" w:eastAsia="el"/>
        </w:rPr>
        <w:t xml:space="preserve">17. </w:t>
      </w:r>
      <w:r>
        <w:rPr>
          <w:b/>
          <w:bCs/>
          <w:lang w:val="el" w:eastAsia="el"/>
        </w:rPr>
        <w:t>Υπουργείο Οικονομικών</w:t>
      </w:r>
    </w:p>
    <w:p>
      <w:pPr>
        <w:spacing w:before="240" w:after="240"/>
        <w:rPr>
          <w:lang w:val="el" w:eastAsia="el"/>
        </w:rPr>
      </w:pPr>
      <w:r>
        <w:rPr>
          <w:b/>
          <w:bCs/>
          <w:lang w:val="el" w:eastAsia="el"/>
        </w:rPr>
        <w:t>Γενικό Λογιστήριο του Κράτους</w:t>
      </w:r>
    </w:p>
    <w:p>
      <w:pPr>
        <w:spacing w:before="240" w:after="240"/>
        <w:rPr>
          <w:lang w:val="el" w:eastAsia="el"/>
        </w:rPr>
      </w:pPr>
      <w:r>
        <w:rPr>
          <w:b/>
          <w:bCs/>
          <w:lang w:val="el" w:eastAsia="el"/>
        </w:rPr>
        <w:t>Γενική Διεύθυνση Θησαυροφυλακίου &amp; Δημοσιονομικών Κανόνων</w:t>
      </w:r>
    </w:p>
    <w:p>
      <w:pPr>
        <w:spacing w:before="240" w:after="240"/>
        <w:rPr>
          <w:lang w:val="el" w:eastAsia="el"/>
        </w:rPr>
      </w:pPr>
      <w:r>
        <w:rPr>
          <w:b/>
          <w:bCs/>
          <w:lang w:val="el" w:eastAsia="el"/>
        </w:rPr>
        <w:t>Δ/νση Λογαριασμών &amp; Ταμειακού Προγραμματισμού</w:t>
      </w:r>
    </w:p>
    <w:p>
      <w:pPr>
        <w:spacing w:before="240" w:after="240"/>
        <w:rPr>
          <w:lang w:val="el" w:eastAsia="el"/>
        </w:rPr>
      </w:pPr>
      <w:r>
        <w:rPr>
          <w:b/>
          <w:bCs/>
          <w:lang w:val="el" w:eastAsia="el"/>
        </w:rPr>
        <w:t xml:space="preserve">18. </w:t>
      </w:r>
      <w:r>
        <w:rPr>
          <w:b/>
          <w:bCs/>
          <w:lang w:val="el" w:eastAsia="el"/>
        </w:rPr>
        <w:t>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hyperlink r:id="rId8" w:history="1">
        <w:r>
          <w:rPr>
            <w:rStyle w:val="Hyperlink"/>
            <w:b/>
            <w:bCs/>
            <w:color w:val="0000EE"/>
            <w:u w:color="0000EE"/>
            <w:lang w:val="el" w:eastAsia="el"/>
          </w:rPr>
          <w:t>eirini.koutrou@ opekepe .gr</w:t>
        </w:r>
      </w:hyperlink>
    </w:p>
    <w:p>
      <w:pPr>
        <w:spacing w:before="240" w:after="240"/>
        <w:rPr>
          <w:lang w:val="el" w:eastAsia="el"/>
        </w:rPr>
      </w:pPr>
      <w:hyperlink r:id="rId9" w:history="1">
        <w:r>
          <w:rPr>
            <w:rStyle w:val="Hyperlink"/>
            <w:b/>
            <w:bCs/>
            <w:color w:val="0000EE"/>
            <w:u w:color="0000EE"/>
            <w:lang w:val="el" w:eastAsia="el"/>
          </w:rPr>
          <w:t>theoni.tzegiannaki@ opekepe .gr</w:t>
        </w:r>
      </w:hyperlink>
    </w:p>
    <w:p>
      <w:pPr>
        <w:spacing w:before="240" w:after="240"/>
        <w:rPr>
          <w:lang w:val="el" w:eastAsia="el"/>
        </w:rPr>
      </w:pPr>
      <w:r>
        <w:rPr>
          <w:b/>
          <w:bCs/>
          <w:lang w:val="el" w:eastAsia="el"/>
        </w:rPr>
        <w:t xml:space="preserve">19. </w:t>
      </w:r>
      <w:r>
        <w:rPr>
          <w:b/>
          <w:bCs/>
          <w:lang w:val="el" w:eastAsia="el"/>
        </w:rPr>
        <w:t>ΕΘΝΙΚΗ ΕΝΩΣΗ ΑΓΡΟΤΙΚΩΝ ΣΥΝΕΤΑΙΡΙΣΜΩΝ (ΕΘ.Ε.Α.Σ.)</w:t>
      </w:r>
    </w:p>
    <w:p>
      <w:pPr>
        <w:spacing w:before="240" w:after="240"/>
        <w:rPr>
          <w:lang w:val="el" w:eastAsia="el"/>
        </w:rPr>
      </w:pPr>
      <w:r>
        <w:rPr>
          <w:b/>
          <w:bCs/>
          <w:lang w:val="el" w:eastAsia="el"/>
        </w:rPr>
        <w:t>Αρκαδίας 26 ΤΚ 115 26</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etheas.greece@gmail.com</w:t>
        </w:r>
      </w:hyperlink>
    </w:p>
    <w:p>
      <w:pPr>
        <w:spacing w:before="240" w:after="240"/>
        <w:rPr>
          <w:lang w:val="el" w:eastAsia="el"/>
        </w:rPr>
      </w:pPr>
      <w:r>
        <w:rPr>
          <w:b/>
          <w:bCs/>
          <w:lang w:val="el" w:eastAsia="el"/>
        </w:rPr>
        <w:t>(με την παράκληση να ενημερωθούν τα μέλη της)</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theas.greece@gmail.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gatzonas@bankofgreece.gr" TargetMode="External" /><Relationship Id="rId5" Type="http://schemas.openxmlformats.org/officeDocument/2006/relationships/hyperlink" Target="mailto:diasbo@dias.com.gr" TargetMode="External" /><Relationship Id="rId6" Type="http://schemas.openxmlformats.org/officeDocument/2006/relationships/hyperlink" Target="mailto:siteadmin@aade.gr" TargetMode="External" /><Relationship Id="rId7" Type="http://schemas.openxmlformats.org/officeDocument/2006/relationships/hyperlink" Target="mailto:pgolfinopoulou@hg.minagric.gr" TargetMode="External" /><Relationship Id="rId8" Type="http://schemas.openxmlformats.org/officeDocument/2006/relationships/hyperlink" Target="mailto:eirini.koutrou@opekepe.gr" TargetMode="External" /><Relationship Id="rId9" Type="http://schemas.openxmlformats.org/officeDocument/2006/relationships/hyperlink" Target="mailto:theoni.tzegiannaki@opeke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