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179379</w:t>
      </w:r>
      <w:r>
        <w:rPr>
          <w:b/>
          <w:bCs/>
          <w:lang w:val="el" w:eastAsia="el"/>
        </w:rPr>
        <w:t>Καθορισμός επιχορήγησης των πληγέντων από την πυρκαγιά αρχής γενομένης της 3ης Αυγούστου 2021 σε περιοχές της Περιφερειακής Ενότητας Εύβοιας της Περιφέρειας Στερεάς Ελλάδας.</w:t>
      </w:r>
    </w:p>
    <w:p>
      <w:pPr>
        <w:pStyle w:val="Title"/>
        <w:spacing w:before="120" w:after="36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 2. Τα άρθρα δωδέκατο και δέκατο τέταρτο της από 13.08.2021 Πράξης Νομοθετικού Περιεχομένου (Α’ 143), η οποία κυρώθηκε με το άρθρο 2 του ν. 4824/2021 «Κύρωση: α) της από 5.8.2021 Πράξης Νομοθετικού Περιεχομένου «Έκτακτα μέτρα για την αντιμετώπιση του κινδύνου πυρκαγιών» (Α’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 (Α’ 156), καθώς και το άρθρο 3 του ίδιου νόμου.</w:t>
      </w:r>
    </w:p>
    <w:p>
      <w:pPr>
        <w:pStyle w:val="PreambelText"/>
        <w:spacing w:before="240" w:after="240"/>
        <w:rPr>
          <w:lang w:val="el" w:eastAsia="el"/>
        </w:rPr>
      </w:pPr>
      <w:r>
        <w:rPr>
          <w:lang w:val="el" w:eastAsia="el"/>
        </w:rPr>
        <w:t>3.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7.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άρθρο 5 του π.δ. 80/2016 «Ανάληψη υποχρεώσεων από τους διατάκτες» (Α’ 145).</w:t>
      </w:r>
    </w:p>
    <w:p>
      <w:pPr>
        <w:pStyle w:val="PreambelText"/>
        <w:spacing w:before="240" w:after="240"/>
        <w:rPr>
          <w:lang w:val="el" w:eastAsia="el"/>
        </w:rPr>
      </w:pPr>
      <w:r>
        <w:rPr>
          <w:lang w:val="el" w:eastAsia="el"/>
        </w:rPr>
        <w:t>11. Το άρθρο 90 του Κώδικα της νομοθεσίας για την Κυβέρνηση και τα κυβερνητικά όργανα (π.δ. 63/2005, Α’ 98), σε συνδυασμό με την παρ. 22 του άρθρου 119 του ν. 4622/2019.</w:t>
      </w:r>
    </w:p>
    <w:p>
      <w:pPr>
        <w:pStyle w:val="PreambelText"/>
        <w:spacing w:before="240" w:after="240"/>
        <w:rPr>
          <w:lang w:val="el" w:eastAsia="el"/>
        </w:rPr>
      </w:pPr>
      <w:r>
        <w:rPr>
          <w:lang w:val="el" w:eastAsia="el"/>
        </w:rPr>
        <w:t>12. Την υπό στοιχεία Δ.Α.Ε.Φ.Κ.-Κ.Ε./13975/Α325/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Εύβοιας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13. Την υπό στοιχεία ΓΔΟΥ 841/18.08.2021 κοινή απόφαση των Υπουργών Οικονομικών, Ανάπτυξης και Επενδύσεων, Επικρατείας και Αγροτικής Ανάπτυξης και Τροφίμων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14.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έχει τροποποιηθεί με τις υπό στοιχεία 110065 ΕΞ2021/10.09.2021 (Β’ 4203) (ΑΔΑ: 654ΩΗ-ΔΧ0) και 147036 ΕΞ 2021/22.11.2021 (Β’ 5424) (ΑΔΑ: Ψ9Ρ2Η-8ΨΙ) αποφάσεις του Υπουργού Οικονομικών.</w:t>
      </w:r>
    </w:p>
    <w:p>
      <w:pPr>
        <w:pStyle w:val="PreambelText"/>
        <w:spacing w:before="240" w:after="240"/>
        <w:rPr>
          <w:lang w:val="el" w:eastAsia="el"/>
        </w:rPr>
      </w:pPr>
      <w:r>
        <w:rPr>
          <w:lang w:val="el" w:eastAsia="el"/>
        </w:rPr>
        <w:t>15. Την υπ’ αρ. 94039/30.09.2022 (ΑΔΑ: 6Τ8Ν46ΜΤΛΡ- ΥΕΣ) απόφαση του Υφυπουργού Ανάπτυξης και Επενδύσεων.</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Την από 5.10.2021 εισήγηση της Κυβερνητικής Επιτροπής Κρατικής Αρωγής για τον καθορισμό του τελικού ποσοστού της επιχορήγησης σε 70% για αποζημίωση των πληγέντων από την πυρκαγιά αρχής γενομένης της 3ης Αυγούστου 2021.</w:t>
      </w:r>
    </w:p>
    <w:p>
      <w:pPr>
        <w:pStyle w:val="PreambelText"/>
        <w:spacing w:before="240" w:after="240"/>
        <w:rPr>
          <w:lang w:val="el" w:eastAsia="el"/>
        </w:rPr>
      </w:pPr>
      <w:r>
        <w:rPr>
          <w:lang w:val="el" w:eastAsia="el"/>
        </w:rPr>
        <w:t>18. Τα υπ’ αρ. 5642/13.10.2022, 5643/13.10.2022, 5644/13.10.2022, 249058/02.11.2022, 248668/02.11.2022 και 258736/15.11.2022 έγγραφα της Διεύθυνσης Ανάπτυξης της Περιφερειακής Ενότητας Εύβοιας της Περιφέρειας Στερεάς Ελλάδας.</w:t>
      </w:r>
    </w:p>
    <w:p>
      <w:pPr>
        <w:pStyle w:val="PreambelText"/>
        <w:spacing w:before="240" w:after="240"/>
        <w:rPr>
          <w:lang w:val="el" w:eastAsia="el"/>
        </w:rPr>
      </w:pPr>
      <w:r>
        <w:rPr>
          <w:lang w:val="el" w:eastAsia="el"/>
        </w:rPr>
        <w:t>19. Το υπό στοιχεία 177958 ΕΞ 2022/05.12.2022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Την ανάγκη υποστήριξης των επιχειρήσεων που είναι εγκατεστημένες και λειτουργούν στην Περιφερειακή Ενότητα Εύβοιας και επλήγησαν από την πυρκαγιά αρχής γενομένης της 3ης Αυγούστου 2021,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21. Την υπό στοιχεία 174991 ΕΞ 2022/29.11.2022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719.455,00 ευρώ περίπου, κατ’ ανώτατο όριο, σε βάρος του Προϋπολογισμού Δημοσίων Επενδύσεων του Υπουργείου Οικονομικών (ΣΑΝΑ851 ΚΩΔ. ΕΡΓΟΥ 2022ΝΑ85100004), η οποία καλύπτεται από την υπ’ αρ. 94039/30.09.2022 απόφαση του Υφυπουργού Ανάπτυξης και Επενδύσεων. Μέρος της δαπάνης, ύψους 663.468,00 ευρώ περίπου εμπίπτει στις διατάξεις του Κανονισμού (ΕΕ) 651/2014 και μέρος της δαπάνης, ύψους 55.987,00 ευρώ περίπου εμπίπτει στις διατάξεις του Κανονισμού (ΕΕ)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πυρκαγιά, αρχής γενομένης της 3ης Αυγούστου 2021 σε περιοχές της Περιφερειακής Ενότητας Εύβοιας, οι οποίες έχουν οριοθετηθεί με την υπό στοιχεία Δ.Α.Ε.Φ.Κ.-Κ.Ε./13975/ Α325/20.08.2021 κοινή απόφαση των Υπουργών Οικονομικών, Ανάπτυξης και Επενδύσεων, Εσωτερικών και Υποδομών και Μεταφορών, σύμφωνα με τον ν. 4797/2021, ιδίως τα άρθρα 4, 7, 22 και 24 του νόμου αυτού και τους Κανονισμούς (ΕΕ) 651/2014 και (ΕΕ)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στοιχεία 18 του προοιμίου έγγραφα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70%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70% του ποσού της εκτιμηθείσας ζημίας,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με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651/2014 και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ec.europa.eu/competition/transparency/public/search/ 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74617ΕΞ2021/23.06.2021 (Β’ 2670) (ΑΔΑ: 68ΦΓΗ-ΧΟΨ) κοινής απόφασης του Υπουργού και του Υφυπουργού Οικονομικών στην αρμόδια Διεύθυνση της Γενικής Γραμματείας Οικονομικής Πολιτικής, καθώς και των υπό στοιχεία 110065ΕΞ2021/10.09.2021 (Β’ 4203) (ΑΔΑ: 654ΩΗ-ΔΧ0) και 147036ΕΞ2021/22.11.2021 (Β’ 5424) (ΑΔΑ:Ψ9Ρ2Η- 8ΨΙ) αποφάσεων του Υπουργού Οικονομικών περί τροποποίησης αυτής.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Η επιχορήγηση συμψηφίζεται με την ενίσχυση πρώτης αρωγής η οποία και αφαιρείται από την επιχορήγηση κατά την καταβολή της.</w:t>
      </w:r>
    </w:p>
    <w:p>
      <w:pPr>
        <w:pStyle w:val="MainText"/>
        <w:spacing w:before="120" w:after="0"/>
        <w:rPr>
          <w:lang w:val="el" w:eastAsia="el"/>
        </w:rPr>
      </w:pPr>
      <w:r>
        <w:rPr>
          <w:b/>
          <w:bCs/>
          <w:lang w:val="el" w:eastAsia="el"/>
        </w:rPr>
        <w:t>9.</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74617ΕΞ2021/23.06.2021 (Β’ 2670) (ΑΔΑ:68ΦΓΗ-ΧΟΨ) κοινής απόφασης του Υπουργού και του Υφυπουργού Οικονομικών, όπως ισχύει, σε ηλεκτρονική μορφή.</w:t>
      </w:r>
    </w:p>
    <w:p>
      <w:pPr>
        <w:pStyle w:val="MainText"/>
        <w:spacing w:before="120" w:after="0"/>
        <w:rPr>
          <w:lang w:val="el" w:eastAsia="el"/>
        </w:rPr>
      </w:pPr>
      <w:r>
        <w:rPr>
          <w:b/>
          <w:bCs/>
          <w:lang w:val="el" w:eastAsia="el"/>
        </w:rPr>
        <w:t>10.</w:t>
      </w:r>
      <w:r>
        <w:rPr>
          <w:lang w:val="el" w:eastAsia="el"/>
        </w:rPr>
        <w:t xml:space="preserve"> Η ΓΔΟΥ προβαίνει σε εκκαθάριση και πληρωμή στους δικαιούχους του δικαιούμενου ποσού, αφαιρουμένου του ποσού της ενίσχυσης πρώτης αρωγής του άρθρου δωδέκατου της από 13.08.2021 Πράξης Νομοθετικού Περιεχομένου, η οποία κυρώθηκε με το άρθρο 2 του ν. 4824/2021, που έχει χορηγηθεί δυνάμει της υπό στοιχεία ΓΔΟΥ 841/18.08.2021 (Β’ 3853) κοινής υπουργικής απόφασης.</w:t>
      </w:r>
    </w:p>
    <w:p>
      <w:pPr>
        <w:pStyle w:val="MainText"/>
        <w:spacing w:before="120" w:after="0"/>
        <w:rPr>
          <w:lang w:val="el" w:eastAsia="el"/>
        </w:rPr>
      </w:pPr>
      <w:r>
        <w:rPr>
          <w:b/>
          <w:bCs/>
          <w:lang w:val="el" w:eastAsia="el"/>
        </w:rPr>
        <w:t>11.</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12.</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13.</w:t>
      </w:r>
      <w:r>
        <w:rPr>
          <w:lang w:val="el" w:eastAsia="el"/>
        </w:rPr>
        <w:t xml:space="preserve"> Κατά τα λοιπά εφαρμόζεται η υπό στοιχεία 74617ΕΞ2021/23.06.2021 (Β’ 2670) (ΑΔΑ: 68ΦΓΗ-ΧΟΨ) κοινή απόφαση του Υπουργού και του Υφυπουργού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Δεκεμβρίου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