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 1.ΓΡΑΦΕΙΟ ΥΦΥΠΟΥΡΓΟΥ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ΕΦΑΡΜΟΓΗΣ ΕΜΜΕΣΗΣ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 : Καρ.Σερβίας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: 10184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Κώδικας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 : 2132122400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E-Mail : 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deef@aade.gr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Url :</w:t>
      </w:r>
      <w:hyperlink r:id="rId5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«Παράταση προθεσμίας για την εμπρόθεσμη καταβολή τελών κυκλοφορίας έτους 2023 και για τη θέση των οχημάτων σε εκούσια ακινησία»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ΠΕΡΙΛΗΨΗ ΑΠΟΦΑΣΗΣ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Α) ΑΝΤΙΚΕΙΜΕΝΟ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Απόφαση για παράταση της προθεσμίας για την εμπρόθεσμη καταβολή των τελών κυκλοφορίας έτους 2023 και την θέση των οχημάτων σε εκούσια ακινησία, η οποία λήγει στις 31-12-2022.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Β) ΠΕΡΙΕΧΟΜΕΝΟ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παρούσα απόφαση παρατείνει την προθεσμία για την εμπρόθεσμη καταβολή των τελών κυκλοφορίας έτους 2023, η οποία λήγει στις 31-12-2022, καθώς και για τη θέση των οχημάτων σε εκούσια ακινησία, έως και τις 28/2/2023.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Γ) ΠΕΔΙΟ ΕΦΑΡΜΟΓΗΣ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εν λόγω διατάξεις καταλαμβάνουν τα τέλη κυκλοφορίας έτους 2023 και αφορούν τους ιδιοκτήτες/κατόχους αυτοκινήτων οχημάτων, καθώς και όλους τους φορείς που εμπλέκονται στην επιβολή και είσπραξη των τελών αυτών αλλά και στον έλεγχο της νόμιμης κυκλοφορίας των οχημάτων.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ΟΙΚΟΝΟΜΙΚΩΝ Έχοντας υπόψη: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1.Τις διατάξεις της περ.1 της υποπαραγράφου Ε7 του άρθρου πρώτου του ν. 4093/2012 «Έγκριση Μεσοπρόθεσμου Πλαισίου Δημοσιονομικής Στρατηγικής 2013-2016 - Επείγοντα Μέτρα Εφαρμογής του ν. 4046/2012 και του Μεσοπρόθεσμου Πλαισίου Δημοσιονομικής Στρατηγικής 2013-2016» (Α’222).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2.Τις διατάξεις του άρθρου 22 του ν.2367/1953 «Περί τίτλων κυριότητος, ταξινομήσεως, αδειών κυκλοφορίας και φορολογίας αυτοκινήτων» (Α’82), καθώς και τις διατάξεις του άρθρου 40 του ν. 2214/1994 «Αντικειμενικό Σύστημα Φορολογίας εισοδήματος και άλλες διατάξεις» (Α’75).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>Τις διατάξεις της παρ.1 του άρθρου 20 του ν.2948/2001 «Κυκλοφορία τραπεζογραμματίων και κερμάτων ευρώ και φορολογικές ρυθμίσεις για την εισαγωγή του ευρώ» (Α΄242) και τις διατάξεις των παρ.1,2 και 3 του άρθρου 35 του ν.3986/2011 «Επείγοντα Μέτρα Εφαρμογής Μεσοπρόθεσμου Πλαισίου Δημοσιονομικής Στρατηγικής 2012-2015» (Α΄152).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4. </w:t>
      </w:r>
      <w:r>
        <w:rPr>
          <w:b/>
          <w:bCs/>
          <w:lang w:val="el" w:eastAsia="el"/>
        </w:rPr>
        <w:t>Το π.δ. 142/2017 «περί του Oργανισμού του Υπουργείου Οικονομικών» (Α΄ 181).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5. </w:t>
      </w:r>
      <w:r>
        <w:rPr>
          <w:b/>
          <w:bCs/>
          <w:lang w:val="el" w:eastAsia="el"/>
        </w:rPr>
        <w:t>Την υπ’ αριθ. Δ5Α 1123655 ΕΞ/6-8-2013 Απόφαση του Υπουργού Οικονομικών (Β΄1964), «Ανάθεση είσπραξης Δημοσίων Εσόδων σε φορείς είσπραξης μέσω των Υπηρεσιών της εταιρείας Διατραπεζικά Συστήματα Α. Ε.(ΔΙΑΣ Α.Ε)».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6. </w:t>
      </w:r>
      <w:r>
        <w:rPr>
          <w:b/>
          <w:bCs/>
          <w:lang w:val="el" w:eastAsia="el"/>
        </w:rPr>
        <w:t>Την υπ’ αριθ. ΥΠΟΙΚ 339 ΕΞ 2019/18-7-2019 Απόφαση του Πρωθυπουργού και του Υπουργού Οικονομικών «Ανάθεση αρμοδιοτήτων στον Υφυπουργό Οικονομικών Απόστολο Βεσυρόπουλο» (Β΄3051).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7. </w:t>
      </w:r>
      <w:r>
        <w:rPr>
          <w:b/>
          <w:bCs/>
          <w:lang w:val="el" w:eastAsia="el"/>
        </w:rPr>
        <w:t>Τις διατάξεις του ν 4389/2016 «Επείγουσες διατάξεις για την εφαρμογή της συμφωνίας δημοσιονομικών στόχων και διορθωτικών μεταρρυθμίσεων και άλλες διατάξεις» (Α΄94) και ιδίως το άρθρο 41 αυτού.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8. </w:t>
      </w:r>
      <w:r>
        <w:rPr>
          <w:b/>
          <w:bCs/>
          <w:lang w:val="el" w:eastAsia="el"/>
        </w:rPr>
        <w:t>Την ανάγκη διευκόλυνσης των υπόχρεων για την εμπρόθεσμη καταβολή των τελών κυκλοφορίας έτους 2023, καθώς και για τη θέση σε ακινησία των οχημάτων.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9. </w:t>
      </w:r>
      <w:r>
        <w:rPr>
          <w:b/>
          <w:bCs/>
          <w:lang w:val="el" w:eastAsia="el"/>
        </w:rPr>
        <w:t>Τη διαπίστωση ότι από την εφαρμογή της παρούσας προκαλείται μικρή μετάθεση του χρόνου είσπραξης τελών κυκλοφορίας έτους 2023 και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 </w:t>
      </w:r>
      <w:r>
        <w:rPr>
          <w:b/>
          <w:bCs/>
          <w:lang w:val="el" w:eastAsia="el"/>
        </w:rPr>
        <w:t>.Η προθεσμία για την εμπρόθεσμη καταβολή των τελών κυκλοφορίας έτους 2023, που λήγει την 31-12-2022, καθώς και για τη θέση των οχημάτων σε εκούσια ακινησία, παρατείνεται έως και 28/2/2023.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 </w:t>
      </w:r>
      <w:r>
        <w:rPr>
          <w:b/>
          <w:bCs/>
          <w:lang w:val="el" w:eastAsia="el"/>
        </w:rPr>
        <w:t>.Η ισχύς της παρούσας απόφασης αρχίζει από την ημερομηνία δημοσίευσης αυτής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 </w:t>
      </w:r>
      <w:r>
        <w:rPr>
          <w:b/>
          <w:bCs/>
          <w:lang w:val="el" w:eastAsia="el"/>
        </w:rPr>
        <w:t>.Η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ΑΠΟΣΤΟΛΟΣ ΒΕΣΥΡΟΠΟΥΛΟΣ </w:t>
      </w:r>
      <w:r>
        <w:rPr>
          <w:b/>
          <w:bCs/>
          <w:u w:val="single"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Ι </w:t>
      </w:r>
      <w:r>
        <w:rPr>
          <w:b/>
          <w:bCs/>
          <w:i/>
          <w:iCs/>
          <w:u w:val="single"/>
          <w:lang w:val="el" w:eastAsia="el"/>
        </w:rPr>
        <w:t xml:space="preserve">. </w:t>
      </w:r>
      <w:r>
        <w:rPr>
          <w:b/>
          <w:bCs/>
          <w:i/>
          <w:iCs/>
          <w:u w:val="single"/>
          <w:lang w:val="el" w:eastAsia="el"/>
        </w:rPr>
        <w:t>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>Εθνικό Τυπογραφείο (για άμεση δημοσίευση)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>Όλες τις Δ.Ο.Υ.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>Δ/νση Στρατηγικής Τεχνολογιών Πληροφορικής για ανάρτηση στην ιστοσελίδα της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 </w:t>
      </w:r>
      <w:r>
        <w:rPr>
          <w:b/>
          <w:bCs/>
          <w:lang w:val="el" w:eastAsia="el"/>
        </w:rPr>
        <w:t>.Γραφείο κ</w:t>
      </w:r>
      <w:r>
        <w:rPr>
          <w:b/>
          <w:bCs/>
          <w:sz w:val="30"/>
          <w:szCs w:val="30"/>
          <w:vertAlign w:val="superscript"/>
          <w:lang w:val="el" w:eastAsia="el"/>
        </w:rPr>
        <w:t>ου</w:t>
      </w:r>
      <w:r>
        <w:rPr>
          <w:b/>
          <w:bCs/>
          <w:lang w:val="el" w:eastAsia="el"/>
        </w:rPr>
        <w:t xml:space="preserve">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 </w:t>
      </w:r>
      <w:r>
        <w:rPr>
          <w:b/>
          <w:bCs/>
          <w:lang w:val="el" w:eastAsia="el"/>
        </w:rPr>
        <w:t>.Γραφείο κ</w:t>
      </w:r>
      <w:r>
        <w:rPr>
          <w:b/>
          <w:bCs/>
          <w:sz w:val="30"/>
          <w:szCs w:val="30"/>
          <w:vertAlign w:val="superscript"/>
          <w:lang w:val="el" w:eastAsia="el"/>
        </w:rPr>
        <w:t>ου</w:t>
      </w:r>
      <w:r>
        <w:rPr>
          <w:b/>
          <w:bCs/>
          <w:lang w:val="el" w:eastAsia="el"/>
        </w:rPr>
        <w:t xml:space="preserve">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 </w:t>
      </w:r>
      <w:r>
        <w:rPr>
          <w:b/>
          <w:bCs/>
          <w:lang w:val="el" w:eastAsia="el"/>
        </w:rPr>
        <w:t>.ΦΟΡΕΙΣ ΕΙΣΠΡΑΞΗΣ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• </w:t>
      </w:r>
      <w:r>
        <w:rPr>
          <w:b/>
          <w:bCs/>
          <w:lang w:val="el" w:eastAsia="el"/>
        </w:rPr>
        <w:t>ΕΛΛΗΝΙΚΗ ΕΝΩΣΗ ΤΡΑΠΕΖΩΝ (με την παράκληση άμεσης κοινοποίησης στους φορείς είσπραξης)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Αμερικής 21</w:t>
      </w:r>
      <w:r>
        <w:rPr>
          <w:b/>
          <w:bCs/>
          <w:sz w:val="30"/>
          <w:szCs w:val="30"/>
          <w:vertAlign w:val="superscript"/>
          <w:lang w:val="el" w:eastAsia="el"/>
        </w:rPr>
        <w:t>Α</w:t>
      </w:r>
      <w:r>
        <w:rPr>
          <w:b/>
          <w:bCs/>
          <w:lang w:val="el" w:eastAsia="el"/>
        </w:rPr>
        <w:t xml:space="preserve"> , 106 80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• </w:t>
      </w:r>
      <w:r>
        <w:rPr>
          <w:b/>
          <w:bCs/>
          <w:lang w:val="el" w:eastAsia="el"/>
        </w:rPr>
        <w:t>ΕΝΩΣΗ ΣΥΝΕΤΑΙΡΙΣΤΙΚΩΝ ΤΡΑΠΕΖΩΝ ΕΛΛΑΔΟΣ (με την παράκληση άμεσης κοινοποίησης στους φορείς είσπραξης) Σκουφά 50, 106 72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• </w:t>
      </w:r>
      <w:r>
        <w:rPr>
          <w:b/>
          <w:bCs/>
          <w:lang w:val="el" w:eastAsia="el"/>
        </w:rPr>
        <w:t>ΔΙΑΤΡΑΠΕΖΙΚΑ ΣΥΣΤΗΜΑΤΑ ΑΝΩΝΥΜΗ ΕΤΑΙΡΕΙΑ (ΔΙΑΣ Α.Ε)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Αλαμάνας 2 &amp; Πρεμετής, 151 25 Μαρούσι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• </w:t>
      </w:r>
      <w:r>
        <w:rPr>
          <w:b/>
          <w:bCs/>
          <w:lang w:val="el" w:eastAsia="el"/>
        </w:rPr>
        <w:t>ΤΑΜΕΙΟ ΠΑΡΑΚΑΤΑΘΗΚΩΝ ΚΑΙ ΔΑΝΕΙΩΝ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(Δ12) Οργάνωσης, Προγρ.&amp; Μελετών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Ακαδημίας 40, 101 74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• </w:t>
      </w:r>
      <w:r>
        <w:rPr>
          <w:b/>
          <w:bCs/>
          <w:lang w:val="el" w:eastAsia="el"/>
        </w:rPr>
        <w:t>ΕΛΛΗΝΙΚΑ ΤΑΧΥΔΡΟΜΕΙΑ Α.Ε. (ΕΛΤΑ)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Marketing- Τομέας Χρηματ/κών Προϊόντων &amp; Υπηρεσιών Σταδίου 60, 101 88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• </w:t>
      </w:r>
      <w:r>
        <w:rPr>
          <w:b/>
          <w:bCs/>
          <w:lang w:val="el" w:eastAsia="el"/>
        </w:rPr>
        <w:t>ΤΡΑΠΕΖΑ ΤΗΣ ΕΛΛΑΔΟΣ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Πανεπιστημίου 21 – 102 50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4. </w:t>
      </w:r>
      <w:r>
        <w:rPr>
          <w:b/>
          <w:bCs/>
          <w:lang w:val="el" w:eastAsia="el"/>
        </w:rPr>
        <w:t>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5. </w:t>
      </w:r>
      <w:r>
        <w:rPr>
          <w:b/>
          <w:bCs/>
          <w:lang w:val="el" w:eastAsia="el"/>
        </w:rPr>
        <w:t>Περιοδικό «Φορολογική Επιθεώρηση»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>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>Γραφείο Γενικού Διευθυντή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>Γραφείο Γενικής Διευθύντριας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4. </w:t>
      </w:r>
      <w:r>
        <w:rPr>
          <w:b/>
          <w:bCs/>
          <w:lang w:val="el" w:eastAsia="el"/>
        </w:rPr>
        <w:t>Φορολογικές Περιφέρειες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5. </w:t>
      </w:r>
      <w:r>
        <w:rPr>
          <w:b/>
          <w:bCs/>
          <w:lang w:val="el" w:eastAsia="el"/>
        </w:rPr>
        <w:t>Γενική Δ/νση Τελωνείων και ΕΦΚ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6. </w:t>
      </w:r>
      <w:r>
        <w:rPr>
          <w:b/>
          <w:bCs/>
          <w:lang w:val="el" w:eastAsia="el"/>
        </w:rPr>
        <w:t>Δ/νση Εισπράξεων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7. </w:t>
      </w:r>
      <w:r>
        <w:rPr>
          <w:b/>
          <w:bCs/>
          <w:lang w:val="el" w:eastAsia="el"/>
        </w:rPr>
        <w:t>Δ/νση Οικονομικής Διαχείρισης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8. </w:t>
      </w:r>
      <w:r>
        <w:rPr>
          <w:b/>
          <w:bCs/>
          <w:lang w:val="el" w:eastAsia="el"/>
        </w:rPr>
        <w:t>Δ/νση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9. </w:t>
      </w:r>
      <w:r>
        <w:rPr>
          <w:b/>
          <w:bCs/>
          <w:lang w:val="el" w:eastAsia="el"/>
        </w:rPr>
        <w:t>Δ/νση Ανάπτυξης Φορολογικών Εφαρμογών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10. </w:t>
      </w:r>
      <w:r>
        <w:rPr>
          <w:b/>
          <w:bCs/>
          <w:lang w:val="el" w:eastAsia="el"/>
        </w:rPr>
        <w:t>Δ/νση Επιχειρησιακών Διαδικασιών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11. </w:t>
      </w:r>
      <w:r>
        <w:rPr>
          <w:b/>
          <w:bCs/>
          <w:lang w:val="el" w:eastAsia="el"/>
        </w:rPr>
        <w:t>Ηλεκτρονική Βιβλιοθήκη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12. </w:t>
      </w:r>
      <w:r>
        <w:rPr>
          <w:b/>
          <w:bCs/>
          <w:lang w:val="el" w:eastAsia="el"/>
        </w:rPr>
        <w:t>Δ/νση Εφαρμογής Έμμεσης Φορολογίας , Τμήμα Β΄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eef@aade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