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ΩΝΠ246ΜΠ3Ζ-7ΔΞ</w:t>
      </w:r>
    </w:p>
    <w:p>
      <w:pPr>
        <w:pStyle w:val="Title"/>
        <w:spacing w:before="120" w:after="360"/>
        <w:rPr>
          <w:lang w:val="el" w:eastAsia="el"/>
        </w:rPr>
      </w:pPr>
      <w:r>
        <w:rPr>
          <w:b/>
          <w:bCs/>
          <w:lang w:val="el" w:eastAsia="el"/>
        </w:rPr>
        <w:t>Αριθ. ΦΕΚ: Β΄6750</w:t>
      </w:r>
    </w:p>
    <w:p>
      <w:pPr>
        <w:pStyle w:val="Title"/>
        <w:spacing w:before="120" w:after="360"/>
        <w:rPr>
          <w:lang w:val="el" w:eastAsia="el"/>
        </w:rPr>
      </w:pPr>
      <w:r>
        <w:rPr>
          <w:b/>
          <w:bCs/>
          <w:lang w:val="el" w:eastAsia="el"/>
        </w:rPr>
        <w:t>Αθήνα, 22-12-2022</w:t>
      </w:r>
    </w:p>
    <w:p>
      <w:pPr>
        <w:pStyle w:val="Title"/>
        <w:spacing w:before="120" w:after="360"/>
        <w:rPr>
          <w:lang w:val="el" w:eastAsia="el"/>
        </w:rPr>
      </w:pPr>
      <w:r>
        <w:rPr>
          <w:b/>
          <w:bCs/>
          <w:lang w:val="el" w:eastAsia="el"/>
        </w:rPr>
        <w:t>Αριθ. Πρωτ.: Α.1183</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Θέμα: Αναγνώριση φυσικής απομείωσης (φύρας) στον μη καβουρδισμένο καφέ της περ. γ) της παρ.1 του άρθρου 53 Α του ν.2960/2001 (Α΄265), κατά το χρονικό διάστημα αποθήκευσής του σε φορολογική αποθήκη, υπό καθεστώς αναστολής, κατ’ εφαρμογή της παρ. 3 του άρθρου 65 του ανωτέρω νόμου.</w:t>
      </w:r>
    </w:p>
    <w:p>
      <w:pPr>
        <w:pStyle w:val="enacting"/>
        <w:spacing w:before="120" w:after="0"/>
        <w:rPr>
          <w:lang w:val="el" w:eastAsia="el"/>
        </w:rPr>
      </w:pPr>
      <w:r>
        <w:rPr>
          <w:b/>
          <w:bCs/>
          <w:lang w:val="el" w:eastAsia="el"/>
        </w:rPr>
        <w:t>ΑΠΟΦΑΣΗΟ ΥΦΥΠΟΥΡΓΟΣ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1, 5 και 10 του άρθρου 53 Α, καθώς και της εξουσιοδοτικής διάταξης της παρ. 3 του άρθρου 65 του Εθνικού Τελωνειακού Κώδικα (ν.2960/2001, Α΄265),</w:t>
      </w:r>
    </w:p>
    <w:p>
      <w:pPr>
        <w:pStyle w:val="StructureList1"/>
        <w:spacing w:before="120" w:after="0"/>
        <w:rPr>
          <w:lang w:val="el" w:eastAsia="el"/>
        </w:rPr>
      </w:pPr>
      <w:r>
        <w:rPr>
          <w:lang w:val="el" w:eastAsia="el"/>
        </w:rPr>
        <w:t>β)</w:t>
      </w:r>
      <w:r>
        <w:rPr>
          <w:lang w:val="en" w:eastAsia="en"/>
        </w:rPr>
        <w:tab/>
      </w:r>
      <w:r>
        <w:rPr>
          <w:b/>
          <w:bCs/>
          <w:lang w:val="el" w:eastAsia="el"/>
        </w:rPr>
        <w:t>της παρ. 2 του άρθρου 90 του Κώδικα Νομοθεσίας για την Κυβέρνηση και τα κυβερνητικά όργανα (π.δ. 63/2005, Α΄98), σε συνδυασμό με την παρ. 22 του άρθρου 119 του ν. 4622/2019 (Α΄133),</w:t>
      </w:r>
    </w:p>
    <w:p>
      <w:pPr>
        <w:pStyle w:val="StructureList1"/>
        <w:spacing w:before="120" w:after="0"/>
        <w:rPr>
          <w:lang w:val="el" w:eastAsia="el"/>
        </w:rPr>
      </w:pPr>
      <w:r>
        <w:rPr>
          <w:lang w:val="el" w:eastAsia="el"/>
        </w:rPr>
        <w:t>γ)</w:t>
      </w:r>
      <w:r>
        <w:rPr>
          <w:lang w:val="en" w:eastAsia="en"/>
        </w:rPr>
        <w:tab/>
      </w:r>
      <w:r>
        <w:rPr>
          <w:b/>
          <w:bCs/>
          <w:lang w:val="el" w:eastAsia="el"/>
        </w:rPr>
        <w:t>του π.δ. 142/2017 «Οργανισμός του Υπουργείου Οικονομικών» (Α΄181), δ)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ε)</w:t>
      </w:r>
      <w:r>
        <w:rPr>
          <w:lang w:val="en" w:eastAsia="en"/>
        </w:rPr>
        <w:tab/>
      </w:r>
      <w:r>
        <w:rPr>
          <w:b/>
          <w:bCs/>
          <w:lang w:val="el" w:eastAsia="el"/>
        </w:rPr>
        <w:t>του π.δ. 83/2019 «Διορισμός Αντιπροέδρου της Κυβέρνησης, Υπουργών, Αναπληρωτών Υπουργών και Υφυπουργών» (Α΄ 121 &amp; Α΄126 για διόρθωση σφάλματος),</w:t>
      </w:r>
    </w:p>
    <w:p>
      <w:pPr>
        <w:pStyle w:val="StructureList1"/>
        <w:spacing w:before="120" w:after="0"/>
        <w:rPr>
          <w:lang w:val="el" w:eastAsia="el"/>
        </w:rPr>
      </w:pPr>
      <w:r>
        <w:rPr>
          <w:lang w:val="el" w:eastAsia="el"/>
        </w:rPr>
        <w:t>στ)</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 ζ) 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αριθμ.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 η) της υπό στοιχεία Δ.ΟΡΓ.Α 1125859 ΕΞ 2020/23-10-2020 απόφασης του Διοικητή της Α.Α.Δ.Ε. «Οργανισμός της Ανεξάρτητης Αρχής Δημοσίων Εσόδων (Α.Α.Δ.Ε.)» (Β΄4738),</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Υ2/9.7.2019 απόφασης του Πρωθυπουργού «Σύσταση Θέσεων Αναπληρωτή Υπουργού και Υφυπουργών» (Β’ 2901), ι) της υπό στοιχεία 339/18-07-2019 κοινής απόφασης του Πρωθυπουργού και του Υπουργού Οικονομικών «Ανάθεση αρμοδιοτήτων στον Υφυπουργό Οικονομικών Απόστολο Βεσυρόπουλο» (Β΄3051). ια) της αριθ. ΔΕΦΚ Φ 1188105 ΕΞ 2016/22-12-2016 απόφασης της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w:t>
      </w:r>
      <w:hyperlink r:id="rId4" w:history="1">
        <w:r>
          <w:rPr>
            <w:rStyle w:val="Hyperlink"/>
            <w:b/>
            <w:bCs/>
            <w:color w:val="0000EE"/>
            <w:u w:color="0000EE"/>
            <w:lang w:val="el" w:eastAsia="el"/>
          </w:rPr>
          <w:t>53Α</w:t>
        </w:r>
      </w:hyperlink>
      <w:hyperlink r:id="rId5" w:history="1">
        <w:r>
          <w:rPr>
            <w:rStyle w:val="Hyperlink"/>
            <w:b/>
            <w:bCs/>
            <w:color w:val="0000EE"/>
            <w:u w:color="0000EE"/>
            <w:lang w:val="el" w:eastAsia="el"/>
          </w:rPr>
          <w:t>του</w:t>
        </w:r>
      </w:hyperlink>
      <w:hyperlink r:id="rId6" w:history="1">
        <w:r>
          <w:rPr>
            <w:rStyle w:val="Hyperlink"/>
            <w:b/>
            <w:bCs/>
            <w:color w:val="0000EE"/>
            <w:u w:color="0000EE"/>
            <w:lang w:val="el" w:eastAsia="el"/>
          </w:rPr>
          <w:t xml:space="preserve">ν. </w:t>
        </w:r>
        <w:r>
          <w:rPr>
            <w:rStyle w:val="Hyperlink"/>
            <w:b/>
            <w:bCs/>
            <w:color w:val="0000EE"/>
            <w:u w:color="0000EE"/>
            <w:lang w:val="el" w:eastAsia="el"/>
          </w:rPr>
          <w:t>2960/ 2001</w:t>
        </w:r>
        <w:r>
          <w:rPr>
            <w:rStyle w:val="Hyperlink"/>
            <w:b/>
            <w:bCs/>
            <w:color w:val="0000EE"/>
            <w:u w:color="0000EE"/>
            <w:lang w:val="el" w:eastAsia="el"/>
          </w:rPr>
          <w:t>,</w:t>
        </w:r>
      </w:hyperlink>
      <w:r>
        <w:rPr>
          <w:b/>
          <w:bCs/>
          <w:u w:val="single"/>
          <w:lang w:val="el" w:eastAsia="el"/>
        </w:rPr>
        <w:t xml:space="preserve"> ως προς τα εν λόγω προϊόντα» (Β 4241),</w:t>
      </w:r>
    </w:p>
    <w:p>
      <w:pPr>
        <w:pStyle w:val="PreambelText"/>
        <w:spacing w:before="240" w:after="240"/>
        <w:rPr>
          <w:lang w:val="el" w:eastAsia="el"/>
        </w:rPr>
      </w:pPr>
      <w:r>
        <w:rPr>
          <w:b/>
          <w:bCs/>
          <w:u w:val="single"/>
          <w:lang w:val="el" w:eastAsia="el"/>
        </w:rPr>
        <w:t xml:space="preserve">2. </w:t>
      </w:r>
      <w:r>
        <w:rPr>
          <w:b/>
          <w:bCs/>
          <w:u w:val="single"/>
          <w:lang w:val="el" w:eastAsia="el"/>
        </w:rPr>
        <w:t>Την ανάγκη καθορισμού ποσοστών φυσικής απομείωσης των προϊόντων καφέ της περ. γ) της παρ.1 του άρθρου 53 Α του ν.2960/2001.</w:t>
      </w:r>
    </w:p>
    <w:p>
      <w:pPr>
        <w:pStyle w:val="PreambelText"/>
        <w:spacing w:before="240" w:after="240"/>
        <w:rPr>
          <w:lang w:val="el" w:eastAsia="el"/>
        </w:rPr>
      </w:pPr>
      <w:r>
        <w:rPr>
          <w:b/>
          <w:bCs/>
          <w:u w:val="single"/>
          <w:lang w:val="el" w:eastAsia="el"/>
        </w:rPr>
        <w:t xml:space="preserve">3. </w:t>
      </w:r>
      <w:r>
        <w:rPr>
          <w:b/>
          <w:bCs/>
          <w:u w:val="single"/>
          <w:lang w:val="el" w:eastAsia="el"/>
        </w:rPr>
        <w:t>Την από 13/12/2022 εισήγηση του Διοικητή της Α.Α.Δ.Ε.</w:t>
      </w:r>
    </w:p>
    <w:p>
      <w:pPr>
        <w:pStyle w:val="PreambelText"/>
        <w:spacing w:before="240" w:after="240"/>
        <w:rPr>
          <w:lang w:val="el" w:eastAsia="el"/>
        </w:rPr>
      </w:pPr>
      <w:r>
        <w:rPr>
          <w:b/>
          <w:bCs/>
          <w:u w:val="single"/>
          <w:lang w:val="el" w:eastAsia="el"/>
        </w:rPr>
        <w:t xml:space="preserve">4. </w:t>
      </w:r>
      <w:r>
        <w:rPr>
          <w:b/>
          <w:bCs/>
          <w:u w:val="single"/>
          <w:lang w:val="el" w:eastAsia="el"/>
        </w:rPr>
        <w:t>Το γεγονός ότι από την έκδοση της παρούσας απόφασης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b/>
          <w:bCs/>
          <w:u w:val="single"/>
          <w:lang w:val="el" w:eastAsia="el"/>
        </w:rPr>
        <w:t xml:space="preserve"> </w:t>
      </w:r>
    </w:p>
    <w:p>
      <w:pPr>
        <w:pStyle w:val="Heading6"/>
        <w:spacing w:before="240" w:after="240"/>
        <w:rPr>
          <w:lang w:val="el" w:eastAsia="el"/>
        </w:rPr>
      </w:pPr>
      <w:r>
        <w:rPr>
          <w:b/>
          <w:bCs/>
          <w:u w:val="single"/>
          <w:lang w:val="el" w:eastAsia="el"/>
        </w:rPr>
        <w:t>Αναγνώριση φυσικής απομείωσης</w:t>
      </w:r>
    </w:p>
    <w:p>
      <w:pPr>
        <w:spacing w:before="240" w:after="240"/>
        <w:rPr>
          <w:lang w:val="el" w:eastAsia="el"/>
        </w:rPr>
      </w:pPr>
      <w:r>
        <w:rPr>
          <w:b/>
          <w:bCs/>
          <w:u w:val="single"/>
          <w:lang w:val="el" w:eastAsia="el"/>
        </w:rPr>
        <w:t>Αναγνωρίζεται φυσική απομείωση (φύρα) στον μη καβουρδισμένο (πράσινο) καφέ της περίπτωσης γ) της παρ.1 του άρθρου 53 Α του ν.2960/2001, κατά το χρονικό</w:t>
      </w:r>
    </w:p>
    <w:p>
      <w:pPr>
        <w:spacing w:before="240" w:after="240"/>
        <w:rPr>
          <w:lang w:val="el" w:eastAsia="el"/>
        </w:rPr>
      </w:pPr>
      <w:r>
        <w:rPr>
          <w:b/>
          <w:bCs/>
          <w:u w:val="single"/>
          <w:lang w:val="el" w:eastAsia="el"/>
        </w:rPr>
        <w:t>διάστημα αποθήκευσής του σε φορολογική αποθήκη, υπό καθεστώς αναστολής, με ανώτατο ημερήσιο όριο έως και 0,0048 %, κατά βάρος, για κάθε μέρα αποθήκευσης.</w:t>
      </w:r>
    </w:p>
    <w:p>
      <w:pPr>
        <w:pStyle w:val="Heading6"/>
        <w:spacing w:before="240" w:after="240"/>
        <w:rPr>
          <w:lang w:val="el" w:eastAsia="el"/>
        </w:rPr>
      </w:pPr>
      <w:r>
        <w:rPr>
          <w:b/>
          <w:bCs/>
          <w:u w:val="single"/>
          <w:lang w:val="el" w:eastAsia="el"/>
        </w:rPr>
        <w:t>Άρθρο 2</w:t>
      </w:r>
      <w:r>
        <w:rPr>
          <w:b/>
          <w:bCs/>
          <w:u w:val="single"/>
          <w:lang w:val="el" w:eastAsia="el"/>
        </w:rPr>
        <w:t xml:space="preserve"> </w:t>
      </w:r>
    </w:p>
    <w:p>
      <w:pPr>
        <w:pStyle w:val="Heading6"/>
        <w:spacing w:before="240" w:after="240"/>
        <w:rPr>
          <w:lang w:val="el" w:eastAsia="el"/>
        </w:rPr>
      </w:pPr>
      <w:r>
        <w:rPr>
          <w:b/>
          <w:bCs/>
          <w:u w:val="single"/>
          <w:lang w:val="el" w:eastAsia="el"/>
        </w:rPr>
        <w:t>Προσδιορισμός της φυσικής απομείωσης – έλεγχος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Για την αναγνώριση της φυσικής απομείωσης (φύρας) του προϊόντος του άρθρου 1, υποβάλλεται, ανά ημερολογιακό μήνα, σχετική αίτηση, από τον εγκεκριμένο αποθηκευτή, στην αρμόδια για τον έλεγχο και την εποπτεία της φορολογικής αποθήκης, Τελωνειακή Αρχή. Η αίτηση υποβάλλεται έως τις 25 του επόμενου μήνα, που ακολουθεί τον ημερολογιακό μήνα τον οποίο αφορά η αναγνώρισης φύρας, με επισυναπτόμενη κατάσταση, στην οποία αναγράφεται: α) το είδος του προϊόντος,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οι διακινηθείσες ποσότητες, προς και από την φορολογική αποθήκη, με αναφορά στα σχετικά παραστατικά/έγγραφα εισόδου και εξόδου του συγκεκριμένου είδους προϊόντος, προς και από την φορολογική αποθήκη, των άρθρων 10 και 11, αντίστοιχα, της αριθ. ΔΕΦΚ Φ 1188105 ΕΞ 2016 22-12-2016 απόφασης ,</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η πραγματική φύρα, κατά βάρος, δ) η φύρα, κατά βάρος, που αντιστοιχεί στο ανώτατο ποσοστό του άρθρου 1, ε) κάθε άλλο αναγκαίο στοιχείο, κατά την κρίση της Τελωνειακής Αρχής για τη διενέργεια του ελέγχου.</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Η φυσική απομείωση υπολογίζεται, ημερησίως, με βάση το ισοζύγιο ημέρας, δηλαδή την ποσότητα που παρέμεινε αποθηκευμένη για μία ημέρα, λαμβάνοντας υπόψη το ποσοτικό απόθεμα της προηγούμενης ημέρας, καθώς και τις εισροές και εκροές ποσοτήτων της τρέχουσας ημέρας. Για κάθε ημέρα παραμονής ορισμένης ποσότητας προϊόντος στην φορολογική αποθήκη, η φυσική απομείωση (φύρα) που αντιστοιχεί στην ημέρα παραμονής, υπολογίζεται με πολλαπλασιασμό του βάρους του προϊόντος, όπως αυτό προκύπτει μετά την εφαρμογή του πρώτου εδαφίου, επί του συντελεστή απομείωσης του άρθρου 1.</w:t>
      </w:r>
    </w:p>
    <w:p>
      <w:pPr>
        <w:spacing w:before="240" w:after="240"/>
        <w:rPr>
          <w:lang w:val="el" w:eastAsia="el"/>
        </w:rPr>
      </w:pPr>
      <w:r>
        <w:rPr>
          <w:b/>
          <w:bCs/>
          <w:u w:val="single"/>
          <w:lang w:val="el" w:eastAsia="el"/>
        </w:rPr>
        <w:t>Η συνολική ποσότητα φυσικής απομείωσης, για κάθε ημερολογιακό μήνα, ισούται με το άθροισμα των ημερησίων φυσικών απομειώσεων του ημερολογιακού αυτού μήνα.</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Με την υποβολή της παραπάνω αίτησης, η αρμόδια Τελωνειακή Αρχή προβαίνει στην επαλήθευση των υποβαλλόμενων στοιχείων, με τη διενέργεια λογιστικού ή και φυσικού ελέγχου, εφόσον κριθεί σκόπιμο, της φορολογικής αποθήκης.</w:t>
      </w:r>
    </w:p>
    <w:p>
      <w:pPr>
        <w:spacing w:before="240" w:after="240"/>
        <w:rPr>
          <w:lang w:val="el" w:eastAsia="el"/>
        </w:rPr>
      </w:pPr>
      <w:r>
        <w:rPr>
          <w:b/>
          <w:bCs/>
          <w:u w:val="single"/>
          <w:lang w:val="el" w:eastAsia="el"/>
        </w:rPr>
        <w:t>Εφόσον από τα αποτελέσματα του ανωτέρω ελέγχου, επαληθεύεται ότι η πραγματική φύρα ημερησίως δεν υπερβαίνει το ανώτατο ποσοστό που προβλέπεται στο άρθρο 1, εκδίδεται απόφαση έγκρισης της φυσικής απομείωσης, σύμφωνα με το Υπόδειγμα της παρούσας, το οποίο συμπεριλαμβάνεται, ως παράρτημα και αποτελεί αναπόσπαστο μέρος της παρούσας και δεν γεννάται φορολογική υποχρέωση για την καταβολή των φορολογικών επιβαρύνσεων. Η απόφαση έγκρισης εκδίδεται σε κάθε περίπτωση πριν από την 25</w:t>
      </w:r>
      <w:r>
        <w:rPr>
          <w:b/>
          <w:bCs/>
          <w:sz w:val="30"/>
          <w:szCs w:val="30"/>
          <w:u w:val="single"/>
          <w:vertAlign w:val="superscript"/>
          <w:lang w:val="el" w:eastAsia="el"/>
        </w:rPr>
        <w:t>η</w:t>
      </w:r>
      <w:r>
        <w:rPr>
          <w:b/>
          <w:bCs/>
          <w:u w:val="single"/>
          <w:lang w:val="el" w:eastAsia="el"/>
        </w:rPr>
        <w:t xml:space="preserve"> του μήνα που ακολουθεί τον μήνα υποβολής της αίτησης και κοινοποιείται αμελητί στον ενδιαφερόμενο εγκεκριμένο αποθηκευτή με κάθε πρόσφορο μέσο.</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Ο εγκεκριμένος αποθηκευτής ενημερώνει άμεσα το προβλεπόμενο στην παρ. 3 του άρθρου 6 της αρ .ΔΕΦΚ Φ 1188105 ΕΞ 2016/22-12-2016 Α.Υ.Ο. βιβλίο αποθήκης και αφαιρεί την ποσότητα της φύρας από το συνολικό υπόλοιπο της φορολογικής αποθήκης. Η αρμόδια τελωνειακή αρχή προβαίνει σε αντίστοιχη ενημέρωση του ειδικού βιβλίου που τηρεί για την παρακολούθηση της φορολογικής αποθήκης.</w:t>
      </w:r>
    </w:p>
    <w:p>
      <w:pPr>
        <w:spacing w:before="240" w:after="240"/>
        <w:rPr>
          <w:lang w:val="el" w:eastAsia="el"/>
        </w:rPr>
      </w:pPr>
      <w:r>
        <w:rPr>
          <w:b/>
          <w:bCs/>
          <w:u w:val="single"/>
          <w:lang w:val="el" w:eastAsia="el"/>
        </w:rPr>
        <w:t>Ο εγκεκριμένος αποθηκευτής δύναται να επιμερίζει την ποσότητα της φύρας αναλογικά, ανά εμπορικό κωδικό προϊόντος μη καβουρδισμένου (πράσινου) καφέ, εάν η λογιστική του παρακολούθηση γίνεται ανά κωδικό προϊόντος.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Σε περιπτώσεις που από τον ως άνω έλεγχο, καθώς και τους εκτάκτους ελέγχους που διενεργούνται από τις ελεγκτικές τελωνειακές αρχές, διαπιστώνονται ελλείμματα, πλέον της ανώτατης ποσότητας φυσικής απομείωσης του άρθρου 1, καταβάλλονται οι αναλογούσες φορολογικές επιβαρύνσεις και εφαρμόζονται τα οριζόμενα στην παρ. 1 του άρθρου 119Α του ν. 2960/2001, με την επιφύλαξη εφαρμογής των περί λαθρεμπορίας διατάξεων, εφόσον συντρέχει προς τούτο περίπτωση.</w:t>
      </w:r>
    </w:p>
    <w:p>
      <w:pPr>
        <w:pStyle w:val="Heading6"/>
        <w:spacing w:before="240" w:after="240"/>
        <w:rPr>
          <w:lang w:val="el" w:eastAsia="el"/>
        </w:rPr>
      </w:pPr>
      <w:r>
        <w:rPr>
          <w:b/>
          <w:bCs/>
          <w:u w:val="single"/>
          <w:lang w:val="el" w:eastAsia="el"/>
        </w:rPr>
        <w:t>Άρθρο 3</w:t>
      </w:r>
      <w:r>
        <w:rPr>
          <w:b/>
          <w:bCs/>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ισχύς της παρούσας απόφασης αρχίζει από την 1 .1.2023.</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Η απόφαση αυτή να δημοσιευθεί στην Εφημερίδατης Κυβερνήσεως.</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ΑΠΟΣΤΟΛΟΣ ΒΕΣΥΡΟΠΟΥΛΟΣ</w:t>
      </w:r>
    </w:p>
    <w:p>
      <w:pPr>
        <w:spacing w:before="240" w:after="240"/>
        <w:rPr>
          <w:lang w:val="el" w:eastAsia="el"/>
        </w:rPr>
      </w:pPr>
      <w:r>
        <w:rPr>
          <w:b/>
          <w:bCs/>
          <w:u w:val="single"/>
          <w:lang w:val="el" w:eastAsia="el"/>
        </w:rPr>
        <w:t>ΠΑΡΑΡΤΗΜΑ</w:t>
      </w:r>
    </w:p>
    <w:p>
      <w:pPr>
        <w:spacing w:before="240" w:after="240"/>
        <w:rPr>
          <w:lang w:val="el" w:eastAsia="el"/>
        </w:rPr>
      </w:pPr>
      <w:r>
        <w:rPr>
          <w:b/>
          <w:bCs/>
          <w:u w:val="single"/>
          <w:lang w:val="el" w:eastAsia="el"/>
        </w:rPr>
        <w:t>ΥΠΟΔΕΙΓΜΑ</w:t>
      </w:r>
    </w:p>
    <w:p>
      <w:pPr>
        <w:spacing w:before="240" w:after="240"/>
        <w:rPr>
          <w:lang w:val="el" w:eastAsia="el"/>
        </w:rPr>
      </w:pPr>
      <w:r>
        <w:rPr>
          <w:b/>
          <w:bCs/>
          <w:u w:val="single"/>
          <w:lang w:val="el" w:eastAsia="el"/>
        </w:rPr>
        <w:t>ΑΠΟΦΑΣΗ ΕΓΚΡΙΣΗΣ ΦΥΣΙΚΗΣ ΑΠΟΜΕΙΩΣΗΣ</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 e-mail:</w:t>
      </w:r>
    </w:p>
    <w:p>
      <w:pPr>
        <w:spacing w:before="240" w:after="240"/>
        <w:rPr>
          <w:lang w:val="el" w:eastAsia="el"/>
        </w:rPr>
      </w:pPr>
      <w:r>
        <w:rPr>
          <w:b/>
          <w:bCs/>
          <w:u w:val="single"/>
          <w:lang w:val="el" w:eastAsia="el"/>
        </w:rPr>
        <w:t>Θέμα: Έγκριση φυσικής απομείωσης ακαβούρδιστου (πράσινου) καφέ.Ο Προϊστάμενος του Τελωνείου</w:t>
      </w:r>
    </w:p>
    <w:p>
      <w:pPr>
        <w:spacing w:before="240" w:after="240"/>
        <w:rPr>
          <w:lang w:val="el" w:eastAsia="el"/>
        </w:rPr>
      </w:pPr>
      <w:r>
        <w:rPr>
          <w:b/>
          <w:bCs/>
          <w:u w:val="single"/>
          <w:lang w:val="el" w:eastAsia="el"/>
        </w:rPr>
        <w:t>Λαμβάνοντας υπόψη:</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Το άρθρο 65 του ν.2960/01 (Α΄265),</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Την υπό στοιχεία ……………..Α.Υ.Ο.</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Την από ………………………… αίτησή σας, με την οποία ζητείται η αναγνώριση φυσικής απομείωσης ύψους …….. κιλών, για ποσότητα ……. κιλών ακαβούρδιστο (πράσινου) καφέ, αποθηκευμένου στην ………………………. φορολογική αποθήκη (υπό καθεστώς αναστολής), για τον μήνα …… του έτους ….</w:t>
      </w:r>
    </w:p>
    <w:p>
      <w:pPr>
        <w:spacing w:before="240" w:after="240"/>
        <w:rPr>
          <w:lang w:val="el" w:eastAsia="el"/>
        </w:rPr>
      </w:pPr>
      <w:r>
        <w:rPr>
          <w:b/>
          <w:bCs/>
          <w:u w:val="single"/>
          <w:lang w:val="el" w:eastAsia="el"/>
        </w:rPr>
        <w:t>ΕΓΚΡΙΝΕΤΑΙ</w:t>
      </w:r>
    </w:p>
    <w:p>
      <w:pPr>
        <w:spacing w:before="240" w:after="240"/>
        <w:rPr>
          <w:lang w:val="el" w:eastAsia="el"/>
        </w:rPr>
      </w:pPr>
      <w:r>
        <w:rPr>
          <w:b/>
          <w:bCs/>
          <w:u w:val="single"/>
          <w:lang w:val="el" w:eastAsia="el"/>
        </w:rPr>
        <w:t>Η αναγνώριση φυσικής απομείωσης ……. κιλών ακαβούρδιστου (πράσινου), για αποθηκευμένη ποσότητα ………. κιλών, κατά τον μήνα ………… του έτους …………..</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Εθνικό Τυπογραφείο</w:t>
      </w:r>
    </w:p>
    <w:p>
      <w:pPr>
        <w:spacing w:before="240" w:after="240"/>
        <w:rPr>
          <w:lang w:val="el" w:eastAsia="el"/>
        </w:rPr>
      </w:pPr>
      <w:r>
        <w:rPr>
          <w:b/>
          <w:bCs/>
          <w:u w:val="single"/>
          <w:lang w:val="el" w:eastAsia="el"/>
        </w:rPr>
        <w:t>(Για δημοσίευση της παρούσας στην Εφημερίδα της</w:t>
      </w:r>
    </w:p>
    <w:p>
      <w:pPr>
        <w:spacing w:before="240" w:after="240"/>
        <w:rPr>
          <w:lang w:val="el" w:eastAsia="el"/>
        </w:rPr>
      </w:pPr>
      <w:r>
        <w:rPr>
          <w:b/>
          <w:bCs/>
          <w:u w:val="single"/>
          <w:lang w:val="el" w:eastAsia="el"/>
        </w:rPr>
        <w:t>Κυβερνήσεως)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Τελωνεία Α΄, Β΄&amp; Γ΄ τάξης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Δ/νση Στρατηγικής Τεχνολογιών Πληροφοριών</w:t>
      </w:r>
    </w:p>
    <w:p>
      <w:pPr>
        <w:spacing w:before="240" w:after="240"/>
        <w:rPr>
          <w:lang w:val="el" w:eastAsia="el"/>
        </w:rPr>
      </w:pPr>
      <w:r>
        <w:rPr>
          <w:b/>
          <w:bCs/>
          <w:u w:val="single"/>
          <w:lang w:val="el" w:eastAsia="el"/>
        </w:rPr>
        <w:t>(ΔΙ.Σ.ΤΕ.ΠΛ.) – Τμήμα Ε΄ (για ενημέρωση ηλεκτρονικής βιβλιοθήκης ΑΑΔΕ)</w:t>
      </w:r>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Υπουργού Οικονομικών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Υφυπουργού Οικονομικών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Δ/νση Νομικής Υποστήριξης Α.Α.Δ.Ε.</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Δ/νση Διεθνών Οικονομικών Σχέσεων (ΔΟΣ) Α.Α.Δ.Ε. - Τμήμα Β΄</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Αυτοτελές Τμήμα Συντονισμού Μεταρρυθμιστικών Δράσεων &amp; Επικοινωνίας Α.Α.Δ.Ε.</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Δ/νση Εσωτερικού Ελέγχου Α.Α.Δ.Ε</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Υπηρεσίες Ερευνών και Διασφάλισης Δημοσίων Εσόδων (Υ.Ε.Δ.Δ.Ε) Α.Α.Δ.Ε.</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Τελωνειακές Περιφέρειες Αττικής, Θεσσαλονίκης, Αχαΐας</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Γενική Διεύθυνση Ηλεκτρονικής Διακυβέρνησης (Γ.Δ.ΗΛΕ.Δ.)</w:t>
      </w:r>
    </w:p>
    <w:p>
      <w:pPr>
        <w:spacing w:before="240" w:after="240"/>
        <w:rPr>
          <w:lang w:val="el" w:eastAsia="el"/>
        </w:rPr>
      </w:pPr>
      <w:r>
        <w:rPr>
          <w:b/>
          <w:bCs/>
          <w:u w:val="single"/>
          <w:lang w:val="el" w:eastAsia="el"/>
        </w:rPr>
        <w:t>Δ/νση Ανάπτυξης Τελωνειακών , Ελεγκτικών και Επιχειρησιακών Εφαρμογών (Δ.Α.Τ.Ε.) Υποδιεύθυνση Ανάπτυξης Τελωνειακών Εφαρμογών</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Γενική Διεύθυνση Ανθρώπινου Δυναμικού και Οργάνωσης (Γ.Δ.Α.Δ.Ο.)</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 (Δ.Δ.Α.Δ.) β) Διεύθυνση Οργάνωσης</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Ελεγκτικές Υπηρεσίες Τελωνείων (ΕΛ.Υ.Τ) Αττικής, Θεσσαλονίκης</w:t>
      </w:r>
    </w:p>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Ομοσπονδία Εκτελωνιστών Ελλάδας</w:t>
      </w:r>
    </w:p>
    <w:p>
      <w:pPr>
        <w:spacing w:before="240" w:after="240"/>
        <w:rPr>
          <w:lang w:val="el" w:eastAsia="el"/>
        </w:rPr>
      </w:pPr>
      <w:r>
        <w:rPr>
          <w:b/>
          <w:bCs/>
          <w:u w:val="single"/>
          <w:lang w:val="el" w:eastAsia="el"/>
        </w:rPr>
        <w:t>Καραΐσκου 82, ΤΚ 185 32 – ΠΕΙΡΑΙΑΣ</w:t>
      </w:r>
    </w:p>
    <w:p>
      <w:pPr>
        <w:spacing w:before="240" w:after="240"/>
        <w:rPr>
          <w:lang w:val="el" w:eastAsia="el"/>
        </w:rPr>
      </w:pPr>
      <w:r>
        <w:rPr>
          <w:b/>
          <w:bCs/>
          <w:u w:val="single"/>
          <w:lang w:val="el" w:eastAsia="el"/>
        </w:rPr>
        <w:t>(Με την παράκληση να ενημερώσει τους Συλλόγους Εκτελωνιστών) e-mail:</w:t>
      </w:r>
      <w:hyperlink r:id="rId7" w:history="1">
        <w:r>
          <w:rPr>
            <w:rStyle w:val="Hyperlink"/>
            <w:b/>
            <w:bCs/>
            <w:color w:val="0000EE"/>
            <w:u w:color="0000EE"/>
            <w:lang w:val="el" w:eastAsia="el"/>
          </w:rPr>
          <w:t>oete@oete.gr</w:t>
        </w:r>
      </w:hyperlink>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Σύλλογος Εκτελωνιστών Πειραιώς – Αθηνών</w:t>
      </w:r>
    </w:p>
    <w:p>
      <w:pPr>
        <w:spacing w:before="240" w:after="240"/>
        <w:rPr>
          <w:lang w:val="el" w:eastAsia="el"/>
        </w:rPr>
      </w:pPr>
      <w:r>
        <w:rPr>
          <w:b/>
          <w:bCs/>
          <w:u w:val="single"/>
          <w:lang w:val="el" w:eastAsia="el"/>
        </w:rPr>
        <w:t>Τσαμαδού 38, ΤΚ 185 31 – ΠΕΙΡΑΙΑΣ e-mail:</w:t>
      </w:r>
      <w:hyperlink r:id="rId8" w:history="1">
        <w:r>
          <w:rPr>
            <w:rStyle w:val="Hyperlink"/>
            <w:b/>
            <w:bCs/>
            <w:color w:val="0000EE"/>
            <w:u w:color="0000EE"/>
            <w:lang w:val="el" w:eastAsia="el"/>
          </w:rPr>
          <w:t>sepa@ otenet.gr</w:t>
        </w:r>
      </w:hyperlink>
      <w:r>
        <w:rPr>
          <w:b/>
          <w:bCs/>
          <w:u w:val="single"/>
          <w:lang w:val="el" w:eastAsia="el"/>
        </w:rPr>
        <w:t>,</w:t>
      </w:r>
      <w:hyperlink r:id="rId9" w:history="1">
        <w:r>
          <w:rPr>
            <w:rStyle w:val="Hyperlink"/>
            <w:b/>
            <w:bCs/>
            <w:color w:val="0000EE"/>
            <w:u w:color="0000EE"/>
            <w:lang w:val="el" w:eastAsia="el"/>
          </w:rPr>
          <w:t>info@ sepa.com.gr</w:t>
        </w:r>
      </w:hyperlink>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ΤΚ 546 25 - ΘΕΣΣΑΛΟΝΙΚΗ e-mail:</w:t>
      </w:r>
      <w:hyperlink r:id="rId10" w:history="1">
        <w:r>
          <w:rPr>
            <w:rStyle w:val="Hyperlink"/>
            <w:b/>
            <w:bCs/>
            <w:color w:val="0000EE"/>
            <w:u w:color="0000EE"/>
            <w:lang w:val="el" w:eastAsia="el"/>
          </w:rPr>
          <w:t>info@seth.gr</w:t>
        </w:r>
      </w:hyperlink>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ΕΛΛΗΝΙΚΗ ΕΝΩΣΗ ΚΑΦΕ</w:t>
      </w:r>
    </w:p>
    <w:p>
      <w:pPr>
        <w:spacing w:before="240" w:after="240"/>
        <w:rPr>
          <w:lang w:val="el" w:eastAsia="el"/>
        </w:rPr>
      </w:pPr>
      <w:r>
        <w:rPr>
          <w:b/>
          <w:bCs/>
          <w:u w:val="single"/>
          <w:lang w:val="el" w:eastAsia="el"/>
        </w:rPr>
        <w:t>Βασ. Σοφίας 40, Μαρούσι – 151 24</w:t>
      </w:r>
    </w:p>
    <w:p>
      <w:pPr>
        <w:spacing w:before="240" w:after="240"/>
        <w:rPr>
          <w:lang w:val="el" w:eastAsia="el"/>
        </w:rPr>
      </w:pPr>
      <w:r>
        <w:rPr>
          <w:b/>
          <w:bCs/>
          <w:u w:val="single"/>
          <w:lang w:val="el" w:eastAsia="el"/>
        </w:rPr>
        <w:t>e-mail:</w:t>
      </w:r>
      <w:hyperlink r:id="rId11" w:history="1">
        <w:r>
          <w:rPr>
            <w:rStyle w:val="Hyperlink"/>
            <w:b/>
            <w:bCs/>
            <w:color w:val="0000EE"/>
            <w:u w:color="0000EE"/>
            <w:lang w:val="el" w:eastAsia="el"/>
          </w:rPr>
          <w:t>enosikafe@gmail.com</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Γενική Διεύθυνση Γενικού Χημείου του Κράτους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Προϊσταμένη Γεν. Δ/νσης Γ.Χ.Κ.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Αλκοόλης &amp; Τροφίμων/Τμήμα Α΄</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 Δ/νσης Τελωνείων &amp; Ε.Φ.Κ. β) Διεύθυνση Στρατηγικής Τελωνειακών Ελέγχων &amp; Παραβάσεων γ) Δ/νση Ειδικών Φόρων Κατανάλωσης &amp; ΦΠΑ/Τμήμα Δ΄</w:t>
      </w:r>
    </w:p>
    <w:p>
      <w:pPr>
        <w:spacing w:before="240" w:after="240"/>
        <w:rPr>
          <w:lang w:val="el" w:eastAsia="el"/>
        </w:rPr>
      </w:pPr>
      <w:r>
        <w:rPr>
          <w:b/>
          <w:bCs/>
          <w:sz w:val="30"/>
          <w:szCs w:val="30"/>
          <w:u w:val="single"/>
          <w:vertAlign w:val="superscript"/>
          <w:lang w:val="el" w:eastAsia="el"/>
        </w:rPr>
        <w:t>1</w:t>
      </w:r>
      <w:r>
        <w:rPr>
          <w:b/>
          <w:bCs/>
          <w:u w:val="single"/>
          <w:lang w:val="el" w:eastAsia="el"/>
        </w:rPr>
        <w:t xml:space="preserve"> Αναγράφονται τα στοιχεία του αιτούντα εγκεκριμένου αποθηκευτή.</w:t>
      </w:r>
    </w:p>
    <w:p>
      <w:pPr>
        <w:spacing w:before="240" w:after="240"/>
        <w:rPr>
          <w:lang w:val="el" w:eastAsia="el"/>
        </w:rPr>
      </w:pPr>
      <w:r>
        <w:rPr>
          <w:b/>
          <w:bCs/>
          <w:sz w:val="30"/>
          <w:szCs w:val="30"/>
          <w:u w:val="single"/>
          <w:vertAlign w:val="superscript"/>
          <w:lang w:val="el" w:eastAsia="el"/>
        </w:rPr>
        <w:t>2</w:t>
      </w:r>
      <w:r>
        <w:rPr>
          <w:b/>
          <w:bCs/>
          <w:u w:val="single"/>
          <w:lang w:val="el" w:eastAsia="el"/>
        </w:rPr>
        <w:t xml:space="preserve"> Αναγράφεται το Τελωνείο Ελέγχου της φορολογικής αποθήκης.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th.gr" TargetMode="External" /><Relationship Id="rId11" Type="http://schemas.openxmlformats.org/officeDocument/2006/relationships/hyperlink" Target="mailto:enosikafe@gmail.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omotelia.gr/nservice22/document?documentId=207407&amp;partId=1567098" TargetMode="External" /><Relationship Id="rId5" Type="http://schemas.openxmlformats.org/officeDocument/2006/relationships/hyperlink" Target="https://www.nomotelia.gr/nservice22/document?documentId=207407" TargetMode="External" /><Relationship Id="rId6" Type="http://schemas.openxmlformats.org/officeDocument/2006/relationships/hyperlink" Target="https://www.nomotelia.gr/nservice22/document?documentId=207407"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pa.com.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