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ΥΠΟΥΡΓΕΙΟ ΟΙΚΟΝΟΜΙΚΩΝ</w:t>
      </w:r>
    </w:p>
    <w:p>
      <w:pPr>
        <w:spacing w:before="240" w:after="240"/>
        <w:rPr>
          <w:lang w:val="el" w:eastAsia="el"/>
        </w:rPr>
      </w:pPr>
      <w:r>
        <w:rPr>
          <w:b/>
          <w:bCs/>
          <w:lang w:val="el" w:eastAsia="el"/>
        </w:rPr>
        <w:t>ΑΔΑ: Ψ2Λ046ΜΠ3Ζ-ΔΕΧ</w:t>
      </w:r>
    </w:p>
    <w:p>
      <w:pPr>
        <w:spacing w:before="240" w:after="240"/>
        <w:rPr>
          <w:lang w:val="el" w:eastAsia="el"/>
        </w:rPr>
      </w:pPr>
      <w:r>
        <w:rPr>
          <w:b/>
          <w:bCs/>
          <w:lang w:val="el" w:eastAsia="el"/>
        </w:rPr>
        <w:t>Αριθ. ΦΕΚ: Β΄ 6859/29.12.2022</w:t>
      </w:r>
    </w:p>
    <w:p>
      <w:pPr>
        <w:spacing w:before="240" w:after="240"/>
        <w:rPr>
          <w:lang w:val="el" w:eastAsia="el"/>
        </w:rPr>
      </w:pPr>
      <w:r>
        <w:rPr>
          <w:b/>
          <w:bCs/>
          <w:lang w:val="el" w:eastAsia="el"/>
        </w:rPr>
        <w:t>Αθήνα, 22/12/2022</w:t>
      </w:r>
    </w:p>
    <w:p>
      <w:pPr>
        <w:spacing w:before="240" w:after="240"/>
        <w:rPr>
          <w:lang w:val="el" w:eastAsia="el"/>
        </w:rPr>
      </w:pPr>
      <w:r>
        <w:rPr>
          <w:b/>
          <w:bCs/>
          <w:lang w:val="el" w:eastAsia="el"/>
        </w:rPr>
        <w:t>Α.1182</w:t>
      </w:r>
    </w:p>
    <w:p>
      <w:pPr>
        <w:spacing w:before="240" w:after="240"/>
        <w:rPr>
          <w:lang w:val="el" w:eastAsia="el"/>
        </w:rPr>
      </w:pPr>
      <w:r>
        <w:rPr>
          <w:b/>
          <w:bCs/>
          <w:lang w:val="el" w:eastAsia="el"/>
        </w:rPr>
        <w:t>ΠΡΟΣ: Ως Πίνακας Διανομής</w:t>
      </w:r>
    </w:p>
    <w:p>
      <w:pPr>
        <w:spacing w:before="240" w:after="240"/>
        <w:rPr>
          <w:lang w:val="el" w:eastAsia="el"/>
        </w:rPr>
      </w:pPr>
      <w:r>
        <w:rPr>
          <w:b/>
          <w:bCs/>
          <w:lang w:val="el" w:eastAsia="el"/>
        </w:rPr>
        <w:t>ΘΕΜΑ: Τροποποίηση της υπό στοιχεία Α.1105/29.7.2022 κοινής απόφασης του Αναπληρωτή Υπουργού Οικονομικών, του Υφυπουργού Οικονομικών, του Υφυπουργού Ανάπτυξης και Επενδύσεων και του Υφυπουργού στον Πρωθυπουργό «Διαδικασία και προϋποθέσεις επιχορήγησης για το έτος 2022 του μεταφορικού κόστους για τη διανομή εντύπων, καθώς και του κόστους δημοσιογραφικού χάρτου εκδοτικών επιχειρήσεων που εκδίδουν εφημερίδες και περιοδικά τοπικής, περιφερειακής και πανελλήνιας κυκλοφορίας, οι οποίες επλήγησαν από τη σοβαρή οικονομική διαταραχή που προκλήθηκε από τη ρωσική επίθεση κατά της Ουκρανίας και τις κυρώσεις που επιβλήθηκαν από την ΕΕ και τους διεθνείς εταίρους καθώς και από τα αντίμετρα που ελήφθησαν, με βάση τις διατάξεις του άρθρου 81 του ν.4949/2022 (Α΄126).» (Β’4190).</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Ο ΥΠΟΥΡΓΟΣ ΟΙΚΟΝΟΜΙΚΩΝ Ο ΥΠΟΥΡΓΟΣ ΑΝΑΠΤΥΞΗΣ ΚΑΙ ΕΠΕΝΔΥΣΕΩΝ ΚΑΙ</w:t>
      </w:r>
    </w:p>
    <w:p>
      <w:pPr>
        <w:spacing w:before="240" w:after="240"/>
        <w:rPr>
          <w:lang w:val="el" w:eastAsia="el"/>
        </w:rPr>
      </w:pPr>
      <w:r>
        <w:rPr>
          <w:b/>
          <w:bCs/>
          <w:lang w:val="el" w:eastAsia="el"/>
        </w:rPr>
        <w:t>Ο ΥΦΥΠΟΥΡΓΟΣ ΣΤΟΝ ΠΡΩΘΥΠΟΥΡΓΟ</w:t>
      </w:r>
    </w:p>
    <w:p>
      <w:pPr>
        <w:spacing w:before="240" w:after="240"/>
        <w:rPr>
          <w:lang w:val="el" w:eastAsia="el"/>
        </w:rPr>
      </w:pPr>
      <w:r>
        <w:rPr>
          <w:b/>
          <w:bCs/>
          <w:lang w:val="el" w:eastAsia="el"/>
        </w:rPr>
        <w:t>Έχοντας υπόψη:</w:t>
      </w:r>
    </w:p>
    <w:p>
      <w:pPr>
        <w:spacing w:before="240" w:after="240"/>
        <w:rPr>
          <w:lang w:val="el" w:eastAsia="el"/>
        </w:rPr>
      </w:pPr>
      <w:r>
        <w:rPr>
          <w:lang w:val="el" w:eastAsia="el"/>
        </w:rPr>
        <w:t xml:space="preserve">1. </w:t>
      </w:r>
      <w:r>
        <w:rPr>
          <w:b/>
          <w:bCs/>
          <w:lang w:val="el" w:eastAsia="el"/>
        </w:rPr>
        <w:t>Το άρθρο 81 του ν. 4949/2022 «Ενσωμάτωση της παρ. 5 του άρθρου 1 της Οδηγίας (ΕΕ) 2017/952 του Συμβουλίου της 29ης Μαΐου 2017 για την τροποποίηση της Οδηγίας (ΕΕ) 2016/1164 όσον αφορά τις ασυμφωνίες στη μεταχείριση υβριδικών μέσων με τρίτες χώρες (L144), κύρωση της Σύμβασης μεταξύ του Ελληνικού Δημοσίου και της Επιχείρησης Καζίνο Ευρέoς Φάσματος Ελληνικού Ανώνυμη Εταιρεία για την παραχώρηση άδειας λειτουργίας επιχείρησης καζίνο (ΕΚΑΖ) ευρέος φάσματος δραστηριοτήτων στον Μητροπολιτικό Πόλο Ελληνικού - Αγίου Κοσμά, θέσπιση ολοκληρωμένου πλαισίου για την απόδοση βιώσιμης προοπτικής ανάπτυξης και την εκ νέου λειτουργία των Ναυπηγείων Σκαραμαγκά, τροποποιήσεις του Κώδικα Αναγκαστικών Απαλλοτριώσεων Ακινήτων και του Οργανισμού του Νομικού Συμβουλίου του Κράτους, επείγουσες φορολογικές και τελωνειακές ρυθμίσεις και άλλες επείγουσες διατάξεις» (Α΄126).</w:t>
      </w:r>
    </w:p>
    <w:p>
      <w:pPr>
        <w:spacing w:before="240" w:after="240"/>
        <w:rPr>
          <w:lang w:val="el" w:eastAsia="el"/>
        </w:rPr>
      </w:pPr>
      <w:r>
        <w:rPr>
          <w:lang w:val="el" w:eastAsia="el"/>
        </w:rPr>
        <w:t xml:space="preserve">2. </w:t>
      </w:r>
      <w:r>
        <w:rPr>
          <w:b/>
          <w:bCs/>
          <w:lang w:val="el" w:eastAsia="el"/>
        </w:rPr>
        <w:t>Το άρθρο 107 της Συνθήκης για τη Λειτουργία της Ευρωπαϊκής Ένωσης (ΣΛΕΕ) και ιδίως το στοιχείο β΄ της παρ. 3 του άρθρου αυτού.</w:t>
      </w:r>
    </w:p>
    <w:p>
      <w:pPr>
        <w:spacing w:before="240" w:after="240"/>
        <w:rPr>
          <w:lang w:val="el" w:eastAsia="el"/>
        </w:rPr>
      </w:pPr>
      <w:r>
        <w:rPr>
          <w:lang w:val="el" w:eastAsia="el"/>
        </w:rPr>
        <w:t xml:space="preserve">3. </w:t>
      </w:r>
      <w:r>
        <w:rPr>
          <w:b/>
          <w:bCs/>
          <w:lang w:val="el" w:eastAsia="el"/>
        </w:rPr>
        <w:t>Τον υπ’ αρ. 1407/2013 Κανονισμό (ΕΕ) της Επιτροπής της 18ης Δεκεμβρίου 2013 σχετικά με την εφαρμογή των άρθρων 107 και 108 της Συνθήκης για τη λειτουργία της Ευρωπαϊκής Ένωσης στις ενισχύσεις ήσσονος σημασίας (L 352).</w:t>
      </w:r>
    </w:p>
    <w:p>
      <w:pPr>
        <w:spacing w:before="240" w:after="240"/>
        <w:rPr>
          <w:lang w:val="el" w:eastAsia="el"/>
        </w:rPr>
      </w:pPr>
      <w:r>
        <w:rPr>
          <w:lang w:val="el" w:eastAsia="el"/>
        </w:rPr>
        <w:t xml:space="preserve">4. </w:t>
      </w:r>
      <w:r>
        <w:rPr>
          <w:b/>
          <w:bCs/>
          <w:lang w:val="el" w:eastAsia="el"/>
        </w:rPr>
        <w:t>Τον υπ’ αρ. 651/2014 Κανονισμό (ΕΕ) της Επιτροπής της 17ης Ιουνίου 2014 για την κήρυξη ορισμένων κατηγοριών ενισχύσεων ως συμβατών με την εσωτερική αγορά κατ' εφαρμογή των άρθρων 107 και 108 της Συνθήκης (L 187).</w:t>
      </w:r>
    </w:p>
    <w:p>
      <w:pPr>
        <w:spacing w:before="240" w:after="240"/>
        <w:rPr>
          <w:lang w:val="el" w:eastAsia="el"/>
        </w:rPr>
      </w:pPr>
      <w:r>
        <w:rPr>
          <w:lang w:val="el" w:eastAsia="el"/>
        </w:rPr>
        <w:t xml:space="preserve">5. </w:t>
      </w:r>
      <w:r>
        <w:rPr>
          <w:b/>
          <w:bCs/>
          <w:lang w:val="el" w:eastAsia="el"/>
        </w:rPr>
        <w:t>Τον υπ’ αρ. 1301/2013 Κανονισμό (ΕΕ) του Ευρωπαϊκού Κοινοβουλίου και του Συμβουλίου της 17ης Δεκεμβρίου 2013 σχετικά με το Ευρωπαϊκό Ταμείο Περιφερειακής Ανάπτυξης και για τη θέσπιση ειδικών διατάξεων σχετικά με τον στόχο «Επενδύσεις στην ανάπτυξη και την απασχόληση» και για την κατάργηση του κανονισμού (ΕΚ) υπ’ αρ. 1080/2006 (L 347), όπως τροποποιήθηκε με τον Κανονισμό (ΕΕ) υπ’ αρ. 460/2020 (L 099).</w:t>
      </w:r>
    </w:p>
    <w:p>
      <w:pPr>
        <w:spacing w:before="240" w:after="240"/>
        <w:rPr>
          <w:lang w:val="el" w:eastAsia="el"/>
        </w:rPr>
      </w:pPr>
      <w:r>
        <w:rPr>
          <w:lang w:val="el" w:eastAsia="el"/>
        </w:rPr>
        <w:t xml:space="preserve">6. </w:t>
      </w:r>
      <w:r>
        <w:rPr>
          <w:b/>
          <w:bCs/>
          <w:lang w:val="el" w:eastAsia="el"/>
        </w:rPr>
        <w:t>Την υπ’ αρ. (2020) 6860/23.9.2022 εγκριτική απόφαση περί έγκρισης καθεστώτος κρατικής ενίσχυσης.</w:t>
      </w:r>
    </w:p>
    <w:p>
      <w:pPr>
        <w:spacing w:before="240" w:after="240"/>
        <w:rPr>
          <w:lang w:val="el" w:eastAsia="el"/>
        </w:rPr>
      </w:pPr>
      <w:r>
        <w:rPr>
          <w:lang w:val="el" w:eastAsia="el"/>
        </w:rPr>
        <w:t xml:space="preserve">7. </w:t>
      </w:r>
      <w:r>
        <w:rPr>
          <w:b/>
          <w:bCs/>
          <w:lang w:val="el" w:eastAsia="el"/>
        </w:rPr>
        <w:t>Τον υπ’ αρ. 1303/2013 Κανονισμό (ΕΕ) του Ευρωπαϊκού Κοινοβουλίου και του Συμβουλίου της 17ης Δεκεμβρίου 2013 περί καθορισμού κοινών διατάξεων για το Ευρωπαϊκό Ταμείο Περιφερειακής Ανάπτυξης, το Ευρωπαϊκό Κοινωνικό Ταμείο, το Ταμείο Συνοχής, το Ευρωπαϊκό Γεωργικό Ταμείο Αγροτικής Ανάπτυξης και το Ευρωπαϊκό Ταμείο Θάλασσας και Αλιείας και περί καθορισμού γενικών διατάξεων για το Ευρωπαϊκό Ταμείο Περιφερειακής Ανάπτυξης, το Ευρωπαϊκό Κοινωνικό Ταμείο, το Ταμείο Συνοχής και το Ευρωπαϊκό Ταμείο Θάλασσας και Αλιείας και για την κατάργηση του κανονισμού (ΕΚ) υπ’ αρ. 1083/2006 (L 347).</w:t>
      </w:r>
    </w:p>
    <w:p>
      <w:pPr>
        <w:spacing w:before="240" w:after="240"/>
        <w:rPr>
          <w:lang w:val="el" w:eastAsia="el"/>
        </w:rPr>
      </w:pPr>
      <w:r>
        <w:rPr>
          <w:lang w:val="el" w:eastAsia="el"/>
        </w:rPr>
        <w:t xml:space="preserve">8. </w:t>
      </w:r>
      <w:r>
        <w:rPr>
          <w:b/>
          <w:bCs/>
          <w:lang w:val="el" w:eastAsia="el"/>
        </w:rPr>
        <w:t>Τον ν.4314/2014 «A) για τη διαχείριση, τον έλεγχο και εφαρμογή αναπτυξιακών παρεμβάσεων για την προγραμματική περίοδο 2014-2020, B) Ενσωμάτωση της Οδηγίας 2012/17 του Ευρωπαϊκού Κοινοβουλίου και του Συμβουλίου της 13</w:t>
      </w:r>
      <w:r>
        <w:rPr>
          <w:b/>
          <w:bCs/>
          <w:sz w:val="30"/>
          <w:szCs w:val="30"/>
          <w:vertAlign w:val="superscript"/>
          <w:lang w:val="el" w:eastAsia="el"/>
        </w:rPr>
        <w:t>ης</w:t>
      </w:r>
      <w:r>
        <w:rPr>
          <w:b/>
          <w:bCs/>
          <w:lang w:val="el" w:eastAsia="el"/>
        </w:rPr>
        <w:t xml:space="preserve"> Ιουνίου 2012 (ΕΕ L 156/16.6.2012) στο ελληνικό δίκαιο, τροποποίηση του ν.3419/2005 (Α 297) και άλλες διατάξεις» (Α΄265).</w:t>
      </w:r>
    </w:p>
    <w:p>
      <w:pPr>
        <w:spacing w:before="240" w:after="240"/>
        <w:rPr>
          <w:lang w:val="el" w:eastAsia="el"/>
        </w:rPr>
      </w:pPr>
      <w:r>
        <w:rPr>
          <w:lang w:val="el" w:eastAsia="el"/>
        </w:rPr>
        <w:t xml:space="preserve">9. </w:t>
      </w:r>
      <w:r>
        <w:rPr>
          <w:b/>
          <w:bCs/>
          <w:lang w:val="el" w:eastAsia="el"/>
        </w:rPr>
        <w:t>Τον ν.4270/2014 «Αρχές δημοσιονομικής διαχείρισης και εποπτείας (ενσωμάτωση της Οδηγίας 2011/85/ΕΕ) – δημόσιο λογιστικό και άλλες διατάξεις» (Α΄143).</w:t>
      </w:r>
    </w:p>
    <w:p>
      <w:pPr>
        <w:spacing w:before="240" w:after="240"/>
        <w:rPr>
          <w:lang w:val="el" w:eastAsia="el"/>
        </w:rPr>
      </w:pPr>
      <w:r>
        <w:rPr>
          <w:lang w:val="el" w:eastAsia="el"/>
        </w:rPr>
        <w:t xml:space="preserve">10. </w:t>
      </w:r>
      <w:r>
        <w:rPr>
          <w:b/>
          <w:bCs/>
          <w:lang w:val="el" w:eastAsia="el"/>
        </w:rPr>
        <w:t>Τον Κώδικα εισπράξεως Δημοσίων Εσόδων (ν. 4978/2022, Α΄190).</w:t>
      </w:r>
    </w:p>
    <w:p>
      <w:pPr>
        <w:spacing w:before="240" w:after="240"/>
        <w:rPr>
          <w:lang w:val="el" w:eastAsia="el"/>
        </w:rPr>
      </w:pPr>
      <w:r>
        <w:rPr>
          <w:lang w:val="el" w:eastAsia="el"/>
        </w:rPr>
        <w:t xml:space="preserve">11. </w:t>
      </w:r>
      <w:r>
        <w:rPr>
          <w:b/>
          <w:bCs/>
          <w:lang w:val="el" w:eastAsia="el"/>
        </w:rPr>
        <w:t>Το π.δ. 2/2021 «Διορισμός Υπουργών, Αναπληρωτών Υπουργών και Υφυπουργών» (Α΄2)</w:t>
      </w:r>
    </w:p>
    <w:p>
      <w:pPr>
        <w:spacing w:before="240" w:after="240"/>
        <w:rPr>
          <w:lang w:val="el" w:eastAsia="el"/>
        </w:rPr>
      </w:pPr>
      <w:r>
        <w:rPr>
          <w:lang w:val="el" w:eastAsia="el"/>
        </w:rPr>
        <w:t xml:space="preserve">12. </w:t>
      </w:r>
      <w:r>
        <w:rPr>
          <w:b/>
          <w:bCs/>
          <w:lang w:val="el" w:eastAsia="el"/>
        </w:rPr>
        <w:t>Το π.δ. 62/2020 «Διορισμός Αναπληρωτών Υπουργών και Υφυπουργών» (Α΄ 155).</w:t>
      </w:r>
    </w:p>
    <w:p>
      <w:pPr>
        <w:spacing w:before="240" w:after="240"/>
        <w:rPr>
          <w:lang w:val="el" w:eastAsia="el"/>
        </w:rPr>
      </w:pPr>
      <w:r>
        <w:rPr>
          <w:lang w:val="el" w:eastAsia="el"/>
        </w:rPr>
        <w:t xml:space="preserve">13. </w:t>
      </w:r>
      <w:r>
        <w:rPr>
          <w:b/>
          <w:bCs/>
          <w:lang w:val="el" w:eastAsia="el"/>
        </w:rPr>
        <w:t>Το π.δ. 83/2019 «Διορισμός Αντιπροέδρου της Κυβέρνησης, Υπουργών, Αναπληρωτών Υπουργών και Υφυπουργών» (Α΄ 121).</w:t>
      </w:r>
    </w:p>
    <w:p>
      <w:pPr>
        <w:spacing w:before="240" w:after="240"/>
        <w:rPr>
          <w:lang w:val="el" w:eastAsia="el"/>
        </w:rPr>
      </w:pPr>
      <w:r>
        <w:rPr>
          <w:lang w:val="el" w:eastAsia="el"/>
        </w:rPr>
        <w:t xml:space="preserve">14. </w:t>
      </w:r>
      <w:r>
        <w:rPr>
          <w:b/>
          <w:bCs/>
          <w:lang w:val="el" w:eastAsia="el"/>
        </w:rPr>
        <w:t>Το π.δ. 81/2019 «Σύσταση, συγχώνευση, μετονομασία και κατάργηση Υπουργείων και καθορισμός των αρμοδιοτήτων τους - Μεταφορά υπηρεσιών και αρμοδιοτήτων μεταξύ Υπουργείων» (Α΄119).</w:t>
      </w:r>
    </w:p>
    <w:p>
      <w:pPr>
        <w:spacing w:before="240" w:after="240"/>
        <w:rPr>
          <w:lang w:val="el" w:eastAsia="el"/>
        </w:rPr>
      </w:pPr>
      <w:r>
        <w:rPr>
          <w:lang w:val="el" w:eastAsia="el"/>
        </w:rPr>
        <w:t xml:space="preserve">15. </w:t>
      </w:r>
      <w:r>
        <w:rPr>
          <w:b/>
          <w:bCs/>
          <w:lang w:val="el" w:eastAsia="el"/>
        </w:rPr>
        <w:t>Τo π.δ. 54/2018 «Ορισμός του περιεχομένου και του χρόνου έναρξης της εφαρμογής του Λογιστικού Πλαισίου της Γενικής Κυβέρνησης» (Α΄ 103).</w:t>
      </w:r>
    </w:p>
    <w:p>
      <w:pPr>
        <w:spacing w:before="240" w:after="240"/>
        <w:rPr>
          <w:lang w:val="el" w:eastAsia="el"/>
        </w:rPr>
      </w:pPr>
      <w:r>
        <w:rPr>
          <w:lang w:val="el" w:eastAsia="el"/>
        </w:rPr>
        <w:t xml:space="preserve">16. </w:t>
      </w:r>
      <w:r>
        <w:rPr>
          <w:b/>
          <w:bCs/>
          <w:lang w:val="el" w:eastAsia="el"/>
        </w:rPr>
        <w:t>Το π.δ. 142/2017 «Οργανισμός Υπουργείου Οικονομικών» (Α΄181).</w:t>
      </w:r>
    </w:p>
    <w:p>
      <w:pPr>
        <w:spacing w:before="240" w:after="240"/>
        <w:rPr>
          <w:lang w:val="el" w:eastAsia="el"/>
        </w:rPr>
      </w:pPr>
      <w:r>
        <w:rPr>
          <w:lang w:val="el" w:eastAsia="el"/>
        </w:rPr>
        <w:t xml:space="preserve">17. </w:t>
      </w:r>
      <w:r>
        <w:rPr>
          <w:b/>
          <w:bCs/>
          <w:lang w:val="el" w:eastAsia="el"/>
        </w:rPr>
        <w:t>Το π.δ. 98/2020 «Οργανισμός της Προεδρίας της Κυβέρνησης» (Α΄ 236).</w:t>
      </w:r>
    </w:p>
    <w:p>
      <w:pPr>
        <w:spacing w:before="240" w:after="240"/>
        <w:rPr>
          <w:lang w:val="el" w:eastAsia="el"/>
        </w:rPr>
      </w:pPr>
      <w:r>
        <w:rPr>
          <w:lang w:val="el" w:eastAsia="el"/>
        </w:rPr>
        <w:t xml:space="preserve">18. </w:t>
      </w:r>
      <w:r>
        <w:rPr>
          <w:b/>
          <w:bCs/>
          <w:lang w:val="el" w:eastAsia="el"/>
        </w:rPr>
        <w:t>Το π.δ. 80/2016 «Ανάληψη υποχρεώσεων από τους διατάκτες» (Α΄145).</w:t>
      </w:r>
    </w:p>
    <w:p>
      <w:pPr>
        <w:spacing w:before="240" w:after="240"/>
        <w:rPr>
          <w:lang w:val="el" w:eastAsia="el"/>
        </w:rPr>
      </w:pPr>
      <w:r>
        <w:rPr>
          <w:lang w:val="el" w:eastAsia="el"/>
        </w:rPr>
        <w:t xml:space="preserve">19. </w:t>
      </w:r>
      <w:r>
        <w:rPr>
          <w:b/>
          <w:bCs/>
          <w:lang w:val="el" w:eastAsia="el"/>
        </w:rPr>
        <w:t>Το άρθρο 90 του Κώδικα Νομοθεσίας για την Κυβέρνηση και τα Κυβερνητικά Όργανα, (π.δ. 63/2005, Α΄98), όπως διατηρήθηκε σε ισχύ με την παρ. 22 του άρθρου 119 του ν.4622/2019 (Α’133).</w:t>
      </w:r>
    </w:p>
    <w:p>
      <w:pPr>
        <w:spacing w:before="240" w:after="240"/>
        <w:rPr>
          <w:lang w:val="el" w:eastAsia="el"/>
        </w:rPr>
      </w:pPr>
      <w:r>
        <w:rPr>
          <w:b/>
          <w:bCs/>
          <w:lang w:val="el" w:eastAsia="el"/>
        </w:rPr>
        <w:t>Την υπό στοιχεία Υ26/13.08.2021 απόφαση του Πρωθυπουργού «Ανάθεση αρμοδιοτήτων στον Υφυπουργό στον Πρωθυπουργό, Ιωάννη Οικονόμου » (Β’ 3788).</w:t>
      </w:r>
    </w:p>
    <w:p>
      <w:pPr>
        <w:spacing w:before="240" w:after="240"/>
        <w:rPr>
          <w:lang w:val="el" w:eastAsia="el"/>
        </w:rPr>
      </w:pPr>
      <w:r>
        <w:rPr>
          <w:b/>
          <w:bCs/>
          <w:lang w:val="el" w:eastAsia="el"/>
        </w:rPr>
        <w:t>Tην υπό στοιχεία Y70/30.10.2020 απόφαση του Πρωθυπουργού «Ανάθεση αρμοδιοτήτων στον Αναπληρωτή Υπουργό Οικονομικών, Θεόδωρο Σκυλακάκη» (Β΄4805).</w:t>
      </w:r>
    </w:p>
    <w:p>
      <w:pPr>
        <w:spacing w:before="240" w:after="240"/>
        <w:rPr>
          <w:lang w:val="el" w:eastAsia="el"/>
        </w:rPr>
      </w:pPr>
      <w:r>
        <w:rPr>
          <w:lang w:val="el" w:eastAsia="el"/>
        </w:rPr>
        <w:t xml:space="preserve">22. </w:t>
      </w:r>
      <w:r>
        <w:rPr>
          <w:b/>
          <w:bCs/>
          <w:lang w:val="el" w:eastAsia="el"/>
        </w:rPr>
        <w:t>Την υπό στοιχεία Υ2/09.07.2019 απόφαση του Πρωθυπουργού «Σύσταση θέσεων Αναπληρωτή Υπουργού και Υφυπουργών» (Β΄2901).</w:t>
      </w:r>
    </w:p>
    <w:p>
      <w:pPr>
        <w:spacing w:before="240" w:after="240"/>
        <w:rPr>
          <w:lang w:val="el" w:eastAsia="el"/>
        </w:rPr>
      </w:pPr>
      <w:r>
        <w:rPr>
          <w:lang w:val="el" w:eastAsia="el"/>
        </w:rPr>
        <w:t xml:space="preserve">23. </w:t>
      </w:r>
      <w:r>
        <w:rPr>
          <w:b/>
          <w:bCs/>
          <w:lang w:val="el" w:eastAsia="el"/>
        </w:rPr>
        <w:t>Την υπ’ αρ. 339/18.7.2019 κοινή απόφαση του Πρωθυπουργού και του Υπουργού Οικονομικών «Ανάθεση αρμοδιοτήτων στον Υφυπουργό Οικονομικών, Απόστολο Βεσυρόπουλο» (Β΄3051).</w:t>
      </w:r>
    </w:p>
    <w:p>
      <w:pPr>
        <w:spacing w:before="240" w:after="240"/>
        <w:rPr>
          <w:lang w:val="el" w:eastAsia="el"/>
        </w:rPr>
      </w:pPr>
      <w:r>
        <w:rPr>
          <w:lang w:val="el" w:eastAsia="el"/>
        </w:rPr>
        <w:t xml:space="preserve">24. </w:t>
      </w:r>
      <w:r>
        <w:rPr>
          <w:b/>
          <w:bCs/>
          <w:lang w:val="el" w:eastAsia="el"/>
        </w:rPr>
        <w:t>Την υπ΄αρ. 51875/07.05.2021 κοινή απόφαση του Πρωθυπουργού και του Υπουργού Ανάπτυξης και Επενδύσεων «Ανάθεση αρμοδιοτήτων στον Υφυπουργό Ανάπτυξης και Επενδύσεων, Ιωάννη Τσακίρη» (Β΄1867).</w:t>
      </w:r>
    </w:p>
    <w:p>
      <w:pPr>
        <w:spacing w:before="240" w:after="240"/>
        <w:rPr>
          <w:lang w:val="el" w:eastAsia="el"/>
        </w:rPr>
      </w:pPr>
      <w:r>
        <w:rPr>
          <w:lang w:val="el" w:eastAsia="el"/>
        </w:rPr>
        <w:t xml:space="preserve">25. </w:t>
      </w:r>
      <w:r>
        <w:rPr>
          <w:b/>
          <w:bCs/>
          <w:lang w:val="el" w:eastAsia="el"/>
        </w:rPr>
        <w:t>Την υπ’ αρ. 1/20.01.2016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της παρ. 10 του άρθρου 41 του ν. 4389/2016, την υπ’ αρ. 39/3/30-11-2017 απόφαση του Συμβουλίου Διοίκησης της Α.Α.Δ.Ε. «Ανανέωσης θητείας του Διοικητή της Ανεξάρτητης Αρχής Δημοσίων Εσόδων» (Υ.Ο.Δ.Δ. 689), καθώς και την υπό στοιχεία 5294 ΕΞ 2020/17.01.2020 απόφαση του Υπουργού Οικονομικών «Ανανέωση της θητείας του Διοικητή της Ανεξάρτητης Αρχής Δημοσίων Εσόδων» (Υ.Ο.Δ.Δ. 27).</w:t>
      </w:r>
    </w:p>
    <w:p>
      <w:pPr>
        <w:spacing w:before="240" w:after="240"/>
        <w:rPr>
          <w:lang w:val="el" w:eastAsia="el"/>
        </w:rPr>
      </w:pPr>
      <w:r>
        <w:rPr>
          <w:lang w:val="el" w:eastAsia="el"/>
        </w:rPr>
        <w:t xml:space="preserve">26. </w:t>
      </w:r>
      <w:r>
        <w:rPr>
          <w:b/>
          <w:bCs/>
          <w:lang w:val="el" w:eastAsia="el"/>
        </w:rPr>
        <w:t>Την υπ’ αρ. 134453/23.12.2015 κοινή απόφαση των Υπουργών Οικονομίας Ανάπτυξης και Τουρισμού και Οικονομικών «Ρυθμίσεις για τις πληρωμές των δαπανών του προγράμματος Δημοσίων Επενδύσεων - ΠΔΕ (Τροποποίηση και αντικατάσταση της κοινής υπουργικής απόφασης 46274/26.9.2014, (Β’2573)» (Β΄2857).</w:t>
      </w:r>
    </w:p>
    <w:p>
      <w:pPr>
        <w:spacing w:before="240" w:after="240"/>
        <w:rPr>
          <w:lang w:val="el" w:eastAsia="el"/>
        </w:rPr>
      </w:pPr>
      <w:r>
        <w:rPr>
          <w:lang w:val="el" w:eastAsia="el"/>
        </w:rPr>
        <w:t xml:space="preserve">27. </w:t>
      </w:r>
      <w:r>
        <w:rPr>
          <w:b/>
          <w:bCs/>
          <w:lang w:val="el" w:eastAsia="el"/>
        </w:rPr>
        <w:t>Την υπό στοιχεία 126829 ΕΥΘΥ 1217/8.12.2015 κοινή απόφαση των Υπουργών Οικονομίας, Ανάπτυξης και Τουρισμού και Οικονομικών «Σύστημα δημοσιονομικών διορθώσεων και διαδικασίες ανάκτησης αχρεωστήτως ή παρανόμως καταβληθέντων ποσών από πόρους του κρατικού προϋπολογισμού για την υλοποίηση προγραμμάτων συγχρηματοδοτούμενων στο πλαίσιο του ΕΣΠΑ 2014-2020 σύμφωνα με το άρ. 22 του ν. 4314/2014» (Β΄2784).</w:t>
      </w:r>
    </w:p>
    <w:p>
      <w:pPr>
        <w:spacing w:before="240" w:after="240"/>
        <w:rPr>
          <w:lang w:val="el" w:eastAsia="el"/>
        </w:rPr>
      </w:pPr>
      <w:r>
        <w:rPr>
          <w:lang w:val="el" w:eastAsia="el"/>
        </w:rPr>
        <w:t xml:space="preserve">28. </w:t>
      </w:r>
      <w:r>
        <w:rPr>
          <w:b/>
          <w:bCs/>
          <w:lang w:val="el" w:eastAsia="el"/>
        </w:rPr>
        <w:t>Την υπ’ αρ. 109/12-3-2019 Πράξη του Διοικητή της Τράπεζας της Ελλάδος.</w:t>
      </w:r>
    </w:p>
    <w:p>
      <w:pPr>
        <w:spacing w:before="240" w:after="240"/>
        <w:rPr>
          <w:lang w:val="el" w:eastAsia="el"/>
        </w:rPr>
      </w:pPr>
      <w:r>
        <w:rPr>
          <w:lang w:val="el" w:eastAsia="el"/>
        </w:rPr>
        <w:t xml:space="preserve">29. </w:t>
      </w:r>
      <w:r>
        <w:rPr>
          <w:b/>
          <w:bCs/>
          <w:lang w:val="el" w:eastAsia="el"/>
        </w:rPr>
        <w:t>Την από 17.10.2022 εισήγηση του Διοικητή της Ανεξάρτητης Αρχής Δημοσίων Εσόδων (ΑΑΔΕ).</w:t>
      </w:r>
    </w:p>
    <w:p>
      <w:pPr>
        <w:spacing w:before="240" w:after="240"/>
        <w:rPr>
          <w:lang w:val="el" w:eastAsia="el"/>
        </w:rPr>
      </w:pPr>
      <w:r>
        <w:rPr>
          <w:lang w:val="el" w:eastAsia="el"/>
        </w:rPr>
        <w:t xml:space="preserve">30. </w:t>
      </w:r>
      <w:r>
        <w:rPr>
          <w:b/>
          <w:bCs/>
          <w:lang w:val="el" w:eastAsia="el"/>
        </w:rPr>
        <w:t>Την υπό στοιχεία 151997 ΕΞ 2022/18.10.2022 εισήγηση της Γενικής Διεύθυνσης Οικονομικών Υπηρεσιών του Υπουργείου Οικονομικών.</w:t>
      </w:r>
    </w:p>
    <w:p>
      <w:pPr>
        <w:spacing w:before="240" w:after="240"/>
        <w:rPr>
          <w:lang w:val="el" w:eastAsia="el"/>
        </w:rPr>
      </w:pPr>
      <w:r>
        <w:rPr>
          <w:lang w:val="el" w:eastAsia="el"/>
        </w:rPr>
        <w:t xml:space="preserve">31. </w:t>
      </w:r>
      <w:r>
        <w:rPr>
          <w:b/>
          <w:bCs/>
          <w:lang w:val="el" w:eastAsia="el"/>
        </w:rPr>
        <w:t>Την υπό στοιχεία Α.1105/29.07.2022 κοινή απόφαση του Αναπληρωτή Υπουργού Οικονομικών, του Υφυπουργού Οικονομικών και του Υφυπουργού στον Πρωθυπουργό «Διαδικασία και προϋποθέσεις επιχορήγησης για το έτος 2022 του μεταφορικού κόστους για τη διανομή εντύπων, καθώς και του κόστους δημοσιογραφικού χάρτου εκδοτικών επιχειρήσεων που εκδίδουν εφημερίδες και περιοδικά τοπικής, περιφερειακής και πανελλήνιας κυκλοφορίας, οι οποίες επλήγησαν από τη σοβαρή οικονομική διαταραχή που προκλήθηκε από τη ρωσική επίθεση κατά της Ουκρανίας και τις κυρώσεις που επιβλήθηκαν από την ΕΕ και τους διεθνείς εταίρους καθώς και από τα αντίμετρα που ελήφθησαν, με βάση τις διατάξεις του άρθρου 81 του ν.4949/2022 (Α΄126).» (Β’4190).</w:t>
      </w:r>
    </w:p>
    <w:p>
      <w:pPr>
        <w:spacing w:before="240" w:after="240"/>
        <w:rPr>
          <w:lang w:val="el" w:eastAsia="el"/>
        </w:rPr>
      </w:pPr>
      <w:r>
        <w:rPr>
          <w:lang w:val="el" w:eastAsia="el"/>
        </w:rPr>
        <w:t xml:space="preserve">32. </w:t>
      </w:r>
      <w:r>
        <w:rPr>
          <w:b/>
          <w:bCs/>
          <w:lang w:val="el" w:eastAsia="el"/>
        </w:rPr>
        <w:t>Την ανάγκη επικαιροποίησης της απόφασης υπό στοιχεία Α.1105/2022 αναφορικά με την θεσμοθετημένη επιχορήγηση του μεταφορικού κόστους και του κόστους δημοσιογραφικού χάρτου των εκδοτικών επιχειρήσεων.</w:t>
      </w:r>
    </w:p>
    <w:p>
      <w:pPr>
        <w:spacing w:before="240" w:after="240"/>
        <w:rPr>
          <w:lang w:val="el" w:eastAsia="el"/>
        </w:rPr>
      </w:pPr>
      <w:r>
        <w:rPr>
          <w:lang w:val="el" w:eastAsia="el"/>
        </w:rPr>
        <w:t xml:space="preserve">33. </w:t>
      </w:r>
      <w:r>
        <w:rPr>
          <w:b/>
          <w:bCs/>
          <w:lang w:val="el" w:eastAsia="el"/>
        </w:rPr>
        <w:t>Το γεγονός ότι, από τις διατάξεις της παρούσας απόφασης, δεν προκαλείται επιπλέον δαπάνη στον κρατικό προϋπολογισμό πέραν αυτής που προκλήθηκε με τον ν.4949/2022, όπως τροποποιήθηκε με το άρθρο 88 του ν.4982/2022 καθόσον με την παρούσα ρυθμίζονται θέματα διαδικαστικού χαρακτήρα.</w:t>
      </w:r>
    </w:p>
    <w:p>
      <w:pPr>
        <w:spacing w:before="240" w:after="240"/>
        <w:rPr>
          <w:lang w:val="el" w:eastAsia="el"/>
        </w:rPr>
      </w:pPr>
      <w:r>
        <w:rPr>
          <w:b/>
          <w:bCs/>
          <w:lang w:val="el" w:eastAsia="el"/>
        </w:rPr>
        <w:t>ΑΠΟΦΑΣΙΖΟΥΜΕ</w:t>
      </w:r>
    </w:p>
    <w:p>
      <w:pPr>
        <w:spacing w:before="240" w:after="240"/>
        <w:rPr>
          <w:lang w:val="el" w:eastAsia="el"/>
        </w:rPr>
      </w:pPr>
      <w:r>
        <w:rPr>
          <w:b/>
          <w:bCs/>
          <w:lang w:val="el" w:eastAsia="el"/>
        </w:rPr>
        <w:t>Τροποποιούμε την υπό στοιχεία Α.1105/29.07.2022 κοινή απόφαση του Αναπληρωτή Υπουργού Οικονομικών, του Υφυπουργού Οικονομικών και του Υφυπουργού στον Πρωθυπουργό, ως ακολούθως:</w:t>
      </w:r>
    </w:p>
    <w:p>
      <w:pPr>
        <w:spacing w:before="240" w:after="240"/>
        <w:rPr>
          <w:lang w:val="el" w:eastAsia="el"/>
        </w:rPr>
      </w:pPr>
      <w:r>
        <w:rPr>
          <w:lang w:val="el" w:eastAsia="el"/>
        </w:rPr>
        <w:t xml:space="preserve">1. </w:t>
      </w:r>
      <w:r>
        <w:rPr>
          <w:b/>
          <w:bCs/>
          <w:lang w:val="el" w:eastAsia="el"/>
        </w:rPr>
        <w:t>Στην παρ. 5 του άρθρου 1 προστίθεται εδάφιο ως εξής: « Το ποσό της ενίσχυσης αυξάνεται και καταβάλλεται αναδρομικά στους δικαιούχους, υπό την αίρεση της έγκρισης και έκδοσης σχετικής απόφασης της Ευρωπαϊκής Επιτροπής.».</w:t>
      </w:r>
    </w:p>
    <w:p>
      <w:pPr>
        <w:spacing w:before="240" w:after="240"/>
        <w:rPr>
          <w:lang w:val="el" w:eastAsia="el"/>
        </w:rPr>
      </w:pPr>
      <w:r>
        <w:rPr>
          <w:lang w:val="el" w:eastAsia="el"/>
        </w:rPr>
        <w:t xml:space="preserve">2. </w:t>
      </w:r>
      <w:r>
        <w:rPr>
          <w:b/>
          <w:bCs/>
          <w:lang w:val="el" w:eastAsia="el"/>
        </w:rPr>
        <w:t>Η παρ. 1 του άρθρου 5 αντικαθίσταται ως εξής :</w:t>
      </w:r>
    </w:p>
    <w:p>
      <w:pPr>
        <w:spacing w:before="240" w:after="240"/>
        <w:rPr>
          <w:lang w:val="el" w:eastAsia="el"/>
        </w:rPr>
      </w:pPr>
      <w:r>
        <w:rPr>
          <w:b/>
          <w:bCs/>
          <w:lang w:val="el" w:eastAsia="el"/>
        </w:rPr>
        <w:t xml:space="preserve">«1. Οι ενδιαφερόμενες επιχειρήσεις υποβάλλουν στην ψηφιακή πλατφόρμα myBusinessSupport αίτηση για τη χορήγηση της ως άνω ενίσχυσης μέχρι και την 10 </w:t>
      </w:r>
      <w:r>
        <w:rPr>
          <w:b/>
          <w:bCs/>
          <w:sz w:val="30"/>
          <w:szCs w:val="30"/>
          <w:vertAlign w:val="superscript"/>
          <w:lang w:val="el" w:eastAsia="el"/>
        </w:rPr>
        <w:t xml:space="preserve">η </w:t>
      </w:r>
      <w:r>
        <w:rPr>
          <w:b/>
          <w:bCs/>
          <w:lang w:val="el" w:eastAsia="el"/>
        </w:rPr>
        <w:t>ημέρα του τρίτου μήνα από τη λήξη εκάστου ημερολογιακού διμήνου ή τριμήνου.</w:t>
      </w:r>
    </w:p>
    <w:p>
      <w:pPr>
        <w:spacing w:before="240" w:after="240"/>
        <w:rPr>
          <w:lang w:val="el" w:eastAsia="el"/>
        </w:rPr>
      </w:pPr>
      <w:r>
        <w:rPr>
          <w:b/>
          <w:bCs/>
          <w:lang w:val="el" w:eastAsia="el"/>
        </w:rPr>
        <w:t>Ειδικά, κατά την πρώτη εφαρμογή της παρούσας, η προθεσμία για την υποβολή της αίτησης του πρώτου διμήνου και του δεύτερου ημερολογιακού τριμήνου 2022 ορίζεται η 30</w:t>
      </w:r>
      <w:r>
        <w:rPr>
          <w:b/>
          <w:bCs/>
          <w:sz w:val="30"/>
          <w:szCs w:val="30"/>
          <w:vertAlign w:val="superscript"/>
          <w:lang w:val="el" w:eastAsia="el"/>
        </w:rPr>
        <w:t>η</w:t>
      </w:r>
      <w:r>
        <w:rPr>
          <w:b/>
          <w:bCs/>
          <w:lang w:val="el" w:eastAsia="el"/>
        </w:rPr>
        <w:t xml:space="preserve"> Σεπτεμβρίου 2022. Για το τρίτο και τέταρτο τρίμηνο η αίτηση υποβάλλεται μέχρι και την 16</w:t>
      </w:r>
      <w:r>
        <w:rPr>
          <w:b/>
          <w:bCs/>
          <w:sz w:val="30"/>
          <w:szCs w:val="30"/>
          <w:vertAlign w:val="superscript"/>
          <w:lang w:val="el" w:eastAsia="el"/>
        </w:rPr>
        <w:t>η</w:t>
      </w:r>
      <w:r>
        <w:rPr>
          <w:b/>
          <w:bCs/>
          <w:lang w:val="el" w:eastAsia="el"/>
        </w:rPr>
        <w:t xml:space="preserve"> Δεκεμβρίου 2022 και 28</w:t>
      </w:r>
      <w:r>
        <w:rPr>
          <w:b/>
          <w:bCs/>
          <w:sz w:val="30"/>
          <w:szCs w:val="30"/>
          <w:vertAlign w:val="superscript"/>
          <w:lang w:val="el" w:eastAsia="el"/>
        </w:rPr>
        <w:t>η</w:t>
      </w:r>
      <w:r>
        <w:rPr>
          <w:b/>
          <w:bCs/>
          <w:lang w:val="el" w:eastAsia="el"/>
        </w:rPr>
        <w:t xml:space="preserve"> Φεβρουαρίου 2023 αντίστοιχα.</w:t>
      </w:r>
    </w:p>
    <w:p>
      <w:pPr>
        <w:spacing w:before="240" w:after="240"/>
        <w:rPr>
          <w:lang w:val="el" w:eastAsia="el"/>
        </w:rPr>
      </w:pPr>
      <w:r>
        <w:rPr>
          <w:b/>
          <w:bCs/>
          <w:lang w:val="el" w:eastAsia="el"/>
        </w:rPr>
        <w:t>Εξαιρετικά, κατά την υποβολή της αίτησης για το τρίτο τρίμηνο του 2022, για τη χορήγηση της ως άνω ενίσχυσης, η αιτούσα επιχείρηση δύναται να υποβάλλει αναδρομικά, ήτοι μέχρι και τη 16</w:t>
      </w:r>
      <w:r>
        <w:rPr>
          <w:b/>
          <w:bCs/>
          <w:sz w:val="30"/>
          <w:szCs w:val="30"/>
          <w:vertAlign w:val="superscript"/>
          <w:lang w:val="el" w:eastAsia="el"/>
        </w:rPr>
        <w:t>η</w:t>
      </w:r>
      <w:r>
        <w:rPr>
          <w:b/>
          <w:bCs/>
          <w:lang w:val="el" w:eastAsia="el"/>
        </w:rPr>
        <w:t xml:space="preserve"> Δεκεμβρίου, την αίτηση, καθώς και τα απαραίτητα παραστατικά των προηγούμενων διμήνου ή τριμήνου.».</w:t>
      </w:r>
    </w:p>
    <w:p>
      <w:pPr>
        <w:spacing w:before="240" w:after="240"/>
        <w:rPr>
          <w:lang w:val="el" w:eastAsia="el"/>
        </w:rPr>
      </w:pPr>
      <w:r>
        <w:rPr>
          <w:lang w:val="el" w:eastAsia="el"/>
        </w:rPr>
        <w:t xml:space="preserve">2. </w:t>
      </w:r>
      <w:r>
        <w:rPr>
          <w:b/>
          <w:bCs/>
          <w:lang w:val="el" w:eastAsia="el"/>
        </w:rPr>
        <w:t>Η απόφαση αυτή να δημοσιευθεί στην Εφημερίδα της Κυβερνήσεως.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343"/>
        <w:gridCol w:w="2574"/>
        <w:gridCol w:w="2142"/>
        <w:gridCol w:w="2300"/>
      </w:tblGrid>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u w:val="single" w:color="000000"/>
                <w:lang w:val="el" w:eastAsia="el"/>
              </w:rPr>
              <w:t>Οι υπουργοί</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ΑΝΑΠΛΗΡΩΤΗΣ ΥΠΟΥΡΓΟΣ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ΥΦΥΠΟΥΡΓΟΣ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ΥΦΥΠΟΥΡΓΟΣ ΑΝΑΠΤΥΞΗΣ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ΥΦΥΠΟΥΡΓΟΣ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ΟΙΚΟΝΟΜΙΚΩΝ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ΟΙΚΟΝΟΜΙΚΩΝ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ΚΑΙ ΕΠΕΝΔΥΣΕΩΝ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ΣΤΟΝ ΠΡΩΘΥΠΟΥΡΓΟ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ΘΕΟΔΩΡΟΣ ΣΚΥΛΑΚΑΚΗΣ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ΑΠΟΣΤΟΛΟΣ</w:t>
            </w:r>
          </w:p>
          <w:p>
            <w:pPr>
              <w:spacing w:before="240"/>
              <w:rPr>
                <w:b w:val="0"/>
                <w:bCs w:val="0"/>
                <w:i w:val="0"/>
                <w:iCs w:val="0"/>
                <w:smallCaps w:val="0"/>
                <w:color w:val="000000"/>
                <w:lang w:val="el" w:eastAsia="el"/>
              </w:rPr>
            </w:pPr>
            <w:r>
              <w:rPr>
                <w:b/>
                <w:bCs/>
                <w:i w:val="0"/>
                <w:iCs w:val="0"/>
                <w:smallCaps w:val="0"/>
                <w:color w:val="000000"/>
                <w:lang w:val="el" w:eastAsia="el"/>
              </w:rPr>
              <w:t>ΒΕΣΥΡΟΠΟΥΛΟΣ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ΙΩΑΝΝΗΣ ΤΣΑΚΙΡΗΣ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ΙΩΑΝΝΗΣ ΟΙΚΟΝΟΜΟΥ</w:t>
            </w:r>
          </w:p>
        </w:tc>
      </w:tr>
    </w:tbl>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 xml:space="preserve">Α. </w:t>
      </w:r>
      <w:r>
        <w:rPr>
          <w:b/>
          <w:bCs/>
          <w:u w:val="single"/>
          <w:lang w:val="el" w:eastAsia="el"/>
        </w:rPr>
        <w:t>ΠΡΟΣ ΕΝΕΡΓΕΙΑ</w:t>
      </w:r>
    </w:p>
    <w:p>
      <w:pPr>
        <w:spacing w:before="240" w:after="240"/>
        <w:rPr>
          <w:lang w:val="el" w:eastAsia="el"/>
        </w:rPr>
      </w:pPr>
      <w:r>
        <w:rPr>
          <w:lang w:val="el" w:eastAsia="el"/>
        </w:rPr>
        <w:t xml:space="preserve">1. </w:t>
      </w:r>
      <w:r>
        <w:rPr>
          <w:b/>
          <w:bCs/>
          <w:lang w:val="el" w:eastAsia="el"/>
        </w:rPr>
        <w:t>Εθνικό Τυπογραφείο για Δημοσίευση</w:t>
      </w:r>
    </w:p>
    <w:p>
      <w:pPr>
        <w:spacing w:before="240" w:after="240"/>
        <w:rPr>
          <w:lang w:val="el" w:eastAsia="el"/>
        </w:rPr>
      </w:pPr>
      <w:r>
        <w:rPr>
          <w:lang w:val="el" w:eastAsia="el"/>
        </w:rPr>
        <w:t xml:space="preserve">2. </w:t>
      </w:r>
      <w:r>
        <w:rPr>
          <w:b/>
          <w:bCs/>
          <w:lang w:val="el" w:eastAsia="el"/>
        </w:rPr>
        <w:t>Δ/νση Στρατηγικής Τεχνολογιών Πληροφορικής (με την παράκληση να αναρτηθεί στην ιστοσελίδα της Α.Α.Δ.Ε.)</w:t>
      </w:r>
    </w:p>
    <w:p>
      <w:pPr>
        <w:spacing w:before="240" w:after="240"/>
        <w:rPr>
          <w:lang w:val="el" w:eastAsia="el"/>
        </w:rPr>
      </w:pPr>
      <w:r>
        <w:rPr>
          <w:lang w:val="el" w:eastAsia="el"/>
        </w:rPr>
        <w:t xml:space="preserve">3. </w:t>
      </w:r>
      <w:r>
        <w:rPr>
          <w:b/>
          <w:bCs/>
          <w:lang w:val="el" w:eastAsia="el"/>
        </w:rPr>
        <w:t>Γενική Δ/νση Ηλεκτρονικής Διακυβέρνησης ΑΑΔΕ</w:t>
      </w:r>
    </w:p>
    <w:p>
      <w:pPr>
        <w:spacing w:before="240" w:after="240"/>
        <w:rPr>
          <w:lang w:val="el" w:eastAsia="el"/>
        </w:rPr>
      </w:pPr>
      <w:r>
        <w:rPr>
          <w:b/>
          <w:bCs/>
          <w:lang w:val="el" w:eastAsia="el"/>
        </w:rPr>
        <w:t xml:space="preserve">Β. </w:t>
      </w:r>
      <w:r>
        <w:rPr>
          <w:b/>
          <w:bCs/>
          <w:u w:val="single"/>
          <w:lang w:val="el" w:eastAsia="el"/>
        </w:rPr>
        <w:t>ΑΠΟΔΕΚΤΕΣ ΓΙΑ ΚΟΙΝΟΠΟΙΗΣΗ</w:t>
      </w:r>
    </w:p>
    <w:p>
      <w:pPr>
        <w:spacing w:before="240" w:after="240"/>
        <w:rPr>
          <w:lang w:val="el" w:eastAsia="el"/>
        </w:rPr>
      </w:pPr>
      <w:r>
        <w:rPr>
          <w:lang w:val="el" w:eastAsia="el"/>
        </w:rPr>
        <w:t xml:space="preserve">1. </w:t>
      </w:r>
      <w:r>
        <w:rPr>
          <w:b/>
          <w:bCs/>
          <w:lang w:val="el" w:eastAsia="el"/>
        </w:rPr>
        <w:t>Γραφείου Υφυπουργού στον Πρωθυπουργό</w:t>
      </w:r>
    </w:p>
    <w:p>
      <w:pPr>
        <w:spacing w:before="240" w:after="240"/>
        <w:rPr>
          <w:lang w:val="el" w:eastAsia="el"/>
        </w:rPr>
      </w:pPr>
      <w:r>
        <w:rPr>
          <w:lang w:val="el" w:eastAsia="el"/>
        </w:rPr>
        <w:t xml:space="preserve">2. </w:t>
      </w:r>
      <w:r>
        <w:rPr>
          <w:b/>
          <w:bCs/>
          <w:lang w:val="el" w:eastAsia="el"/>
        </w:rPr>
        <w:t>Γραφείο Υπουργού Ανάπτυξης και Επενδύσεων</w:t>
      </w:r>
    </w:p>
    <w:p>
      <w:pPr>
        <w:spacing w:before="240" w:after="240"/>
        <w:rPr>
          <w:lang w:val="el" w:eastAsia="el"/>
        </w:rPr>
      </w:pPr>
      <w:r>
        <w:rPr>
          <w:lang w:val="el" w:eastAsia="el"/>
        </w:rPr>
        <w:t xml:space="preserve">3. </w:t>
      </w:r>
      <w:r>
        <w:rPr>
          <w:b/>
          <w:bCs/>
          <w:lang w:val="el" w:eastAsia="el"/>
        </w:rPr>
        <w:t>Γραφείο Υφυπουργού Ανάπτυξης και Επενδύσεων</w:t>
      </w:r>
    </w:p>
    <w:p>
      <w:pPr>
        <w:spacing w:before="240" w:after="240"/>
        <w:rPr>
          <w:lang w:val="el" w:eastAsia="el"/>
        </w:rPr>
      </w:pPr>
      <w:r>
        <w:rPr>
          <w:b/>
          <w:bCs/>
          <w:lang w:val="el" w:eastAsia="el"/>
        </w:rPr>
        <w:t xml:space="preserve">Γ. </w:t>
      </w:r>
      <w:r>
        <w:rPr>
          <w:b/>
          <w:bCs/>
          <w:u w:val="single"/>
          <w:lang w:val="el" w:eastAsia="el"/>
        </w:rPr>
        <w:t>ΕΣΩΤΕΡΙΚΗ ΔΙΑΝΟΜΗ:</w:t>
      </w:r>
    </w:p>
    <w:p>
      <w:pPr>
        <w:spacing w:before="240" w:after="240"/>
        <w:rPr>
          <w:lang w:val="el" w:eastAsia="el"/>
        </w:rPr>
      </w:pPr>
      <w:r>
        <w:rPr>
          <w:lang w:val="el" w:eastAsia="el"/>
        </w:rPr>
        <w:t xml:space="preserve">1. </w:t>
      </w:r>
      <w:r>
        <w:rPr>
          <w:b/>
          <w:bCs/>
          <w:lang w:val="el" w:eastAsia="el"/>
        </w:rPr>
        <w:t>Γραφείο Υπουργού Οικονομικών</w:t>
      </w:r>
    </w:p>
    <w:p>
      <w:pPr>
        <w:spacing w:before="240" w:after="240"/>
        <w:rPr>
          <w:lang w:val="el" w:eastAsia="el"/>
        </w:rPr>
      </w:pPr>
      <w:r>
        <w:rPr>
          <w:lang w:val="el" w:eastAsia="el"/>
        </w:rPr>
        <w:t xml:space="preserve">2. </w:t>
      </w:r>
      <w:r>
        <w:rPr>
          <w:b/>
          <w:bCs/>
          <w:lang w:val="el" w:eastAsia="el"/>
        </w:rPr>
        <w:t>Γραφείο Υφυπουργού Οικονομικών</w:t>
      </w:r>
    </w:p>
    <w:p>
      <w:pPr>
        <w:spacing w:before="240" w:after="240"/>
        <w:rPr>
          <w:lang w:val="el" w:eastAsia="el"/>
        </w:rPr>
      </w:pPr>
      <w:r>
        <w:rPr>
          <w:lang w:val="el" w:eastAsia="el"/>
        </w:rPr>
        <w:t xml:space="preserve">3. </w:t>
      </w:r>
      <w:r>
        <w:rPr>
          <w:b/>
          <w:bCs/>
          <w:lang w:val="el" w:eastAsia="el"/>
        </w:rPr>
        <w:t>Γραφείο Υπηρεσιακής Γραμματέως Υπουργείου Οικονομικών</w:t>
      </w:r>
    </w:p>
    <w:p>
      <w:pPr>
        <w:spacing w:before="240" w:after="240"/>
        <w:rPr>
          <w:lang w:val="el" w:eastAsia="el"/>
        </w:rPr>
      </w:pPr>
      <w:r>
        <w:rPr>
          <w:lang w:val="el" w:eastAsia="el"/>
        </w:rPr>
        <w:t xml:space="preserve">4. </w:t>
      </w:r>
      <w:r>
        <w:rPr>
          <w:b/>
          <w:bCs/>
          <w:lang w:val="el" w:eastAsia="el"/>
        </w:rPr>
        <w:t>Γραφεία Γενικών Γραμματέων Υπουργείου Οικονομικών</w:t>
      </w:r>
    </w:p>
    <w:p>
      <w:pPr>
        <w:spacing w:before="240" w:after="240"/>
        <w:rPr>
          <w:lang w:val="el" w:eastAsia="el"/>
        </w:rPr>
      </w:pPr>
      <w:r>
        <w:rPr>
          <w:lang w:val="el" w:eastAsia="el"/>
        </w:rPr>
        <w:t xml:space="preserve">5. </w:t>
      </w:r>
      <w:r>
        <w:rPr>
          <w:b/>
          <w:bCs/>
          <w:lang w:val="el" w:eastAsia="el"/>
        </w:rPr>
        <w:t>Γενική Διεύθυνση Οικονομικών Υπηρεσιών Υπουργείου Οικονομικών</w:t>
      </w:r>
    </w:p>
    <w:p>
      <w:pPr>
        <w:spacing w:before="240" w:after="240"/>
        <w:rPr>
          <w:lang w:val="el" w:eastAsia="el"/>
        </w:rPr>
      </w:pPr>
      <w:r>
        <w:rPr>
          <w:lang w:val="el" w:eastAsia="el"/>
        </w:rPr>
        <w:t xml:space="preserve">6. </w:t>
      </w:r>
      <w:r>
        <w:rPr>
          <w:b/>
          <w:bCs/>
          <w:lang w:val="el" w:eastAsia="el"/>
        </w:rPr>
        <w:t>Γραφείο Διοικητή Ανεξάρτητης Αρχής Δημοσίων Εσόδων</w:t>
      </w:r>
    </w:p>
    <w:p>
      <w:pPr>
        <w:spacing w:before="240" w:after="240"/>
        <w:rPr>
          <w:lang w:val="el" w:eastAsia="el"/>
        </w:rPr>
      </w:pPr>
      <w:r>
        <w:rPr>
          <w:lang w:val="el" w:eastAsia="el"/>
        </w:rPr>
        <w:t xml:space="preserve">7. </w:t>
      </w:r>
      <w:r>
        <w:rPr>
          <w:b/>
          <w:bCs/>
          <w:lang w:val="el" w:eastAsia="el"/>
        </w:rPr>
        <w:t>Γραφεία κ.κ. Γεν. Διευθυντών ΑΑΔΕ</w:t>
      </w:r>
    </w:p>
    <w:p>
      <w:pPr>
        <w:spacing w:before="240" w:after="240"/>
        <w:rPr>
          <w:lang w:val="el" w:eastAsia="el"/>
        </w:rPr>
      </w:pPr>
      <w:r>
        <w:rPr>
          <w:lang w:val="el" w:eastAsia="el"/>
        </w:rPr>
        <w:t xml:space="preserve">8. </w:t>
      </w:r>
      <w:r>
        <w:rPr>
          <w:b/>
          <w:bCs/>
          <w:lang w:val="el" w:eastAsia="el"/>
        </w:rPr>
        <w:t>Δ/νση Ελέγχων ΑΑΔΕ - Τμήμα Α’</w:t>
      </w:r>
    </w:p>
    <w:p>
      <w:pPr>
        <w:spacing w:before="240" w:after="240"/>
        <w:rPr>
          <w:lang w:val="el" w:eastAsia="el"/>
        </w:rPr>
      </w:pPr>
      <w:r>
        <w:rPr>
          <w:lang w:val="el" w:eastAsia="el"/>
        </w:rPr>
        <w:t xml:space="preserve">9. </w:t>
      </w:r>
      <w:r>
        <w:rPr>
          <w:b/>
          <w:bCs/>
          <w:lang w:val="el" w:eastAsia="el"/>
        </w:rPr>
        <w:t>Δ/νση Εισπράξεων και Επιστροφών ΑΑΔΕ</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