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1655/395308</w:t>
      </w:r>
    </w:p>
    <w:p>
      <w:pPr>
        <w:pStyle w:val="PreambelText"/>
        <w:spacing w:before="240" w:after="240"/>
        <w:rPr>
          <w:lang w:val="el" w:eastAsia="el"/>
        </w:rPr>
      </w:pPr>
      <w:r>
        <w:rPr>
          <w:b/>
          <w:bCs/>
          <w:lang w:val="el" w:eastAsia="el"/>
        </w:rPr>
        <w:t>Χορήγηση ενισχύσεων ήσσονος σημασίας (de minimis) στον τομέα της παραγωγής γεωργικών προϊόντων και ειδικότερα στον τομέα της καλλιέργειας καστανιάς στην Περιφερειακή Ενότητα Πιερίας και λεπτομέρειες εφαρμογής, στο πλαίσιο εφαρμογής του Καν. (ΕΕ) αριθ. 1408/2013 (L352/24-12-2013) της Επιτροπής.</w:t>
      </w:r>
    </w:p>
    <w:p>
      <w:pPr>
        <w:pStyle w:val="PreambelText"/>
        <w:spacing w:before="240" w:after="240"/>
        <w:rPr>
          <w:lang w:val="el" w:eastAsia="el"/>
        </w:rPr>
      </w:pPr>
      <w:r>
        <w:rPr>
          <w:b/>
          <w:bCs/>
          <w:lang w:val="el" w:eastAsia="el"/>
        </w:rPr>
        <w:t>ΟΙ ΥΠΟΥΡΓΟΙ ΟΙΚΟΝΟΜΙΚΩΝ</w:t>
      </w:r>
    </w:p>
    <w:p>
      <w:pPr>
        <w:pStyle w:val="PreambelText"/>
        <w:spacing w:before="240" w:after="240"/>
        <w:rPr>
          <w:lang w:val="el" w:eastAsia="el"/>
        </w:rPr>
      </w:pPr>
      <w:r>
        <w:rPr>
          <w:b/>
          <w:bCs/>
          <w:lang w:val="el" w:eastAsia="el"/>
        </w:rPr>
        <w:t>ΑΓΡΟΤΙΚΗΣ ΑΝΑΠΤΥΞΗΣ ΚΑΙ TΡΟΦΙΜΩΝ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22 του ν. 992/1979 «Περί οργανώσεως των διοικητικών υπηρεσιών για την εφαρμογή της Συνθήκης προσχώρησης της Ελλάδος στις Ευρωπαϊκές Κοινότητες και ρύθμιση συναφών και οργανωτικών θεμάτων» (Α’ 280).</w:t>
      </w:r>
    </w:p>
    <w:p>
      <w:pPr>
        <w:pStyle w:val="PreambelText"/>
        <w:spacing w:before="240" w:after="240"/>
        <w:rPr>
          <w:lang w:val="el" w:eastAsia="el"/>
        </w:rPr>
      </w:pPr>
      <w:r>
        <w:rPr>
          <w:lang w:val="el" w:eastAsia="el"/>
        </w:rPr>
        <w:t>2. Την παρ. 2 του άρθρου 62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w:t>
      </w:r>
    </w:p>
    <w:p>
      <w:pPr>
        <w:pStyle w:val="PreambelText"/>
        <w:spacing w:before="240" w:after="240"/>
        <w:rPr>
          <w:lang w:val="el" w:eastAsia="el"/>
        </w:rPr>
      </w:pPr>
      <w:r>
        <w:rPr>
          <w:lang w:val="el" w:eastAsia="el"/>
        </w:rPr>
        <w:t>3. Το άρθρο 90 του Κώδικα νομοθεσίας για την Κυβέρνηση και τα κυβερνητικά όργανα (π.δ. 63/2005, A’ 98), όπως διατηρήθηκε σε ισχύ με την παρ. 22 του άρθρου 119 του ν. 4622/2019 (Α’ 133).</w:t>
      </w:r>
    </w:p>
    <w:p>
      <w:pPr>
        <w:pStyle w:val="PreambelText"/>
        <w:spacing w:before="240" w:after="240"/>
        <w:rPr>
          <w:lang w:val="el" w:eastAsia="el"/>
        </w:rPr>
      </w:pPr>
      <w:r>
        <w:rPr>
          <w:lang w:val="el" w:eastAsia="el"/>
        </w:rPr>
        <w:t>4. Το π.δ 97/2017 «Οργανισμός Υπουργείου Αγροτικής Ανάπτυξης και Τροφίμων» (Α’ 138).</w:t>
      </w:r>
    </w:p>
    <w:p>
      <w:pPr>
        <w:pStyle w:val="PreambelText"/>
        <w:spacing w:before="240" w:after="240"/>
        <w:rPr>
          <w:lang w:val="el" w:eastAsia="el"/>
        </w:rPr>
      </w:pPr>
      <w:r>
        <w:rPr>
          <w:lang w:val="el" w:eastAsia="el"/>
        </w:rPr>
        <w:t>5. Το π.δ. 62/2020 «Διορισμός Αναπληρωτών Υπουργών και Υφυπουργών» (Α’ 155).</w:t>
      </w:r>
    </w:p>
    <w:p>
      <w:pPr>
        <w:pStyle w:val="PreambelText"/>
        <w:spacing w:before="240" w:after="240"/>
        <w:rPr>
          <w:lang w:val="el" w:eastAsia="el"/>
        </w:rPr>
      </w:pPr>
      <w:r>
        <w:rPr>
          <w:lang w:val="el" w:eastAsia="el"/>
        </w:rPr>
        <w:t>6. Το π.δ. 8/2022 «Διορισμός Υπουργού Αγροτικής Ανάπτυξης και Τροφίμων (Α’ 19).</w:t>
      </w:r>
    </w:p>
    <w:p>
      <w:pPr>
        <w:pStyle w:val="PreambelText"/>
        <w:spacing w:before="240" w:after="240"/>
        <w:rPr>
          <w:lang w:val="el" w:eastAsia="el"/>
        </w:rPr>
      </w:pPr>
      <w:r>
        <w:rPr>
          <w:lang w:val="el" w:eastAsia="el"/>
        </w:rPr>
        <w:t>7. Την παρ. 10 του άρθρου 39 του ν. 2065/1992 «Αναμόρφωση της φορολογίας και άλλες διατάξεις» (Α’ 113), που αφορά την έγκριση οικονομικών ενισχύσεων από τους Υπουργούς Οικονομικών και Γεωργίας.</w:t>
      </w:r>
    </w:p>
    <w:p>
      <w:pPr>
        <w:pStyle w:val="PreambelText"/>
        <w:spacing w:before="240" w:after="240"/>
        <w:rPr>
          <w:lang w:val="el" w:eastAsia="el"/>
        </w:rPr>
      </w:pPr>
      <w:r>
        <w:rPr>
          <w:lang w:val="el" w:eastAsia="el"/>
        </w:rPr>
        <w:t>8. Τα άρθρα 66 και 67, την παρ. 3 του άρθρου 77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9. Τα άρθρα 13-29 του ν. 2637/1998 «Σύσταση Οργανισμού Πιστοποίησης Λογαριασμών, Οργανισμού Πληρωμών και Ελέγχου Κοινοτικών Ενισχύσεων Προσανατολισμού και Εγγυήσεων, Οργανισμού Πιστοποίησης και Επίβλεψης Γεωργικών Προϊόντων, Γενικών Διευθύνσεων και θέσεων προσωπικού στο Υπουργείο Γεωργίας και “Εταιρείας Αξιοποίησης Αγροτικής Γης” Α.Ε. και άλλες διατάξεις» (Α’ 200), όπως τροποποιήθηκαν και συμπληρώθηκαν με το άρθρο 4 του ν. 2732/1999 (Α’ 154), το άρθρο 24 του ν. 2945/2001 (Α’ 223) και τις παρ. 1-8 του άρθρου 29 του ν. 3147/2003 (Α’ 135).</w:t>
      </w:r>
    </w:p>
    <w:p>
      <w:pPr>
        <w:pStyle w:val="PreambelText"/>
        <w:spacing w:before="240" w:after="240"/>
        <w:rPr>
          <w:lang w:val="el" w:eastAsia="el"/>
        </w:rPr>
      </w:pPr>
      <w:r>
        <w:rPr>
          <w:lang w:val="el" w:eastAsia="el"/>
        </w:rPr>
        <w:t>10. Την υπ’ αρ. 271562/2002 (Β’ 1042) απόφαση του Υπουργού Γεωργίας περί εγκρίσεως του Ο.Π.Ε.Κ.Ε.Π.Ε. ως Οργανισμού Πληρωμής από 1-9-2002.</w:t>
      </w:r>
    </w:p>
    <w:p>
      <w:pPr>
        <w:pStyle w:val="PreambelText"/>
        <w:spacing w:before="240" w:after="240"/>
        <w:rPr>
          <w:lang w:val="el" w:eastAsia="el"/>
        </w:rPr>
      </w:pPr>
      <w:r>
        <w:rPr>
          <w:lang w:val="el" w:eastAsia="el"/>
        </w:rPr>
        <w:t>11. Την υπ’ αρ. 282966/09-07-2007 κοινή απόφαση των Υπουργών Οικονομίας και Οικονομικών και Αγροτικής Ανάπτυξης και Τροφίμων «Έγκριση του Κανονισμού διαδικασίας πληρωμών του Ν.Π.Ι.Δ. με την επωνυμία Ο.Π.Ε.Κ.Ε.Π.Ε. των ενισχύσεων που βαρύνουν τον ΕΛΕΓΕΠ» (Α’ 1205).</w:t>
      </w:r>
    </w:p>
    <w:p>
      <w:pPr>
        <w:pStyle w:val="PreambelText"/>
        <w:spacing w:before="240" w:after="240"/>
        <w:rPr>
          <w:lang w:val="el" w:eastAsia="el"/>
        </w:rPr>
      </w:pPr>
      <w:r>
        <w:rPr>
          <w:lang w:val="el" w:eastAsia="el"/>
        </w:rPr>
        <w:t>12. Την υπ’ αρ. 132537/28-04-2011 κοινή απόφαση των Υπουργών Εσωτερικών, Αποκέντρωσης και Ηλεκτρονικής Διακυβέρνησης, Οικονομικών και Αγροτικής Ανάπτυξης και Τροφίμων «Έγκριση του Κανονισμού Οργανωτικής Διάρθρωσης και Λειτουργίας των Υπηρεσιών του Οργανισμού Πληρωμών και Ελέγχου Κοινοτικών Ενισχύσεων Προσανατολισμού και Εγγυήσεων και έγκριση του Κανονισμού Κατάστασης Προσωπικού του (Ο.Π.Ε.Κ.Ε.Π.Ε. - Ν.Π.Ι.Δ.)» (Β’ 684).</w:t>
      </w:r>
    </w:p>
    <w:p>
      <w:pPr>
        <w:pStyle w:val="PreambelText"/>
        <w:spacing w:before="240" w:after="240"/>
        <w:rPr>
          <w:lang w:val="el" w:eastAsia="el"/>
        </w:rPr>
      </w:pPr>
      <w:r>
        <w:rPr>
          <w:lang w:val="el" w:eastAsia="el"/>
        </w:rPr>
        <w:t>13. Τον Κανονισμό (ΕΚ) αριθ. 1408/2013 της Επιτροπής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(ΕΕ L 352, 24.12.2013).</w:t>
      </w:r>
    </w:p>
    <w:p>
      <w:pPr>
        <w:pStyle w:val="PreambelText"/>
        <w:spacing w:before="240" w:after="240"/>
        <w:rPr>
          <w:lang w:val="el" w:eastAsia="el"/>
        </w:rPr>
      </w:pPr>
      <w:r>
        <w:rPr>
          <w:lang w:val="el" w:eastAsia="el"/>
        </w:rPr>
        <w:t>14. Την ανάγκη στήριξης των παραγωγών γεωργικών προϊόντων σε περιόδους ειδικών δυσχερειών και ειδικότερα στον τομέα της καλλιέργειας καστανιάς στην Περιφερειακή Ενότητα Πιερίας, η οποία πλήττεται από το έτος 2018 και εντεύθεν από φυτοασθένειες, με σοβαρό αντίκτυπο στην ποιότητα και στην απόδοση της παραγωγής και ως συνακόλουθο στην σοβαρή μείωση του εισοδήματός τους.</w:t>
      </w:r>
    </w:p>
    <w:p>
      <w:pPr>
        <w:pStyle w:val="PreambelText"/>
        <w:spacing w:before="240" w:after="240"/>
        <w:rPr>
          <w:lang w:val="el" w:eastAsia="el"/>
        </w:rPr>
      </w:pPr>
      <w:r>
        <w:rPr>
          <w:lang w:val="el" w:eastAsia="el"/>
        </w:rPr>
        <w:t>15. Την εισήγηση του ΕΛΓΑ, σύμφωνα με το υπ’ αρ. 1062/ 25.10.2022 έγγραφο.</w:t>
      </w:r>
    </w:p>
    <w:p>
      <w:pPr>
        <w:pStyle w:val="PreambelText"/>
        <w:spacing w:before="240" w:after="240"/>
        <w:rPr>
          <w:lang w:val="el" w:eastAsia="el"/>
        </w:rPr>
      </w:pPr>
      <w:r>
        <w:rPr>
          <w:lang w:val="el" w:eastAsia="el"/>
        </w:rPr>
        <w:t>16. Το γεγονός ότι το συνολικό ποσό ύψους 590.400 ευρώ που δύναται να χορηγηθεί ως ενίσχυση ήσσονος σημασίας «de minimis» στους τομείς που αναφέρονται στην παρ. 15 δεν υπερβαίνει το εθνικό ανώτατο όριο τριετίας, το οποίο για την Ελλάδα ανέρχεται σε 134.272.042 ευρώ σύμφωνα με τον Καν. (ΕΕ) αριθ. 1408/2013.</w:t>
      </w:r>
    </w:p>
    <w:p>
      <w:pPr>
        <w:pStyle w:val="PreambelText"/>
        <w:spacing w:before="240" w:after="240"/>
        <w:rPr>
          <w:lang w:val="el" w:eastAsia="el"/>
        </w:rPr>
      </w:pPr>
      <w:r>
        <w:rPr>
          <w:lang w:val="el" w:eastAsia="el"/>
        </w:rPr>
        <w:t>17. Το γεγονός ότι για την τριετία 2020-2022 έχουν χορηγηθεί μέχρι σήμερα ενισχύσεις ήσσονος σημασίας συνολικού ύψους 90.500.953 ευρώ στον γεωργικό τομέα.</w:t>
      </w:r>
    </w:p>
    <w:p>
      <w:pPr>
        <w:pStyle w:val="PreambelText"/>
        <w:spacing w:before="240" w:after="240"/>
        <w:rPr>
          <w:lang w:val="el" w:eastAsia="el"/>
        </w:rPr>
      </w:pPr>
      <w:r>
        <w:rPr>
          <w:lang w:val="el" w:eastAsia="el"/>
        </w:rPr>
        <w:t>18. Το γεγονός ότι από την εφαρμογή της παρούσας προκαλείται δαπάνη ύψους 590.400 ευρώ σε βάρος του ΕΛΕΓΕΠ, η οποία καλύπτεται με πιστώσεις που μεταφέρθηκαν με την υπ’ αρ. 2/184028/7.12.2022 απόφαση ενίσχυσης του (ΑΛΕ 2390901002 του Ε.Φ. 1029-5010000000) του τακτικού προϋπολογισμού εξόδων του Υπουργείου Αγροτικής Ανάπτυξης και Τροφίμων.</w:t>
      </w:r>
    </w:p>
    <w:p>
      <w:pPr>
        <w:pStyle w:val="PreambelText"/>
        <w:spacing w:before="240" w:after="240"/>
        <w:rPr>
          <w:lang w:val="el" w:eastAsia="el"/>
        </w:rPr>
      </w:pPr>
      <w:r>
        <w:rPr>
          <w:lang w:val="el" w:eastAsia="el"/>
        </w:rPr>
        <w:t>19. Την υπό στοιχεία Υ70/2020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20. Την υπ’ αρ. 22215/376558/12.12.2022 (ΑΔΑ: ΡΛ524653ΠΓ-Λ7Π) απόφαση έγκρισης δέσμευσης πίστωσης ύψους 590.400 ευρώ της Διεύθυνσης Οικονομικής Διαχείρισης του Υπουργείου Αγροτικής Ανάπτυξης και Τροφίμων, η οποία καταχωρήθηκε με α/α 94739 στο Βιβλίο Εγκρίσεων και Εντολών Πληρωμής της Γενικής Διεύθυνσης Οικονομικών Υπηρεσιών του Υπουργείου Αγροτικής Ανάπτυξης και Τροφίμων.</w:t>
      </w:r>
    </w:p>
    <w:p>
      <w:pPr>
        <w:pStyle w:val="PreambelText"/>
        <w:spacing w:before="240" w:after="240"/>
        <w:rPr>
          <w:lang w:val="el" w:eastAsia="el"/>
        </w:rPr>
      </w:pPr>
      <w:r>
        <w:rPr>
          <w:lang w:val="el" w:eastAsia="el"/>
        </w:rPr>
        <w:t>21. Το από 9.12.2022 ηλεκτρονικό μήνυμα της ΚΕΜΚΕ, με την αντίστοιχη γνωμοδότηση.</w:t>
      </w:r>
    </w:p>
    <w:p>
      <w:pPr>
        <w:pStyle w:val="PreambelText"/>
        <w:spacing w:before="240" w:after="240"/>
        <w:rPr>
          <w:lang w:val="el" w:eastAsia="el"/>
        </w:rPr>
      </w:pPr>
      <w:r>
        <w:rPr>
          <w:lang w:val="el" w:eastAsia="el"/>
        </w:rPr>
        <w:t>22. Την υπ’ αρ. 1607/378179/12.12.2022 εισήγηση της Γενικής Διευθύντριας Οικονομικών Υπηρεσιών του Υπουργείου Αγροτικής Ανάπτυξης και Τροφίμων της περ. ε’ της παρ. 5 του άρθρου 24 του ν. 4270/2014 (Α’ 143), επί του προτεινόμενου σχεδίου της κοινής υπουργικής απόφασης,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Με την παρούσα απόφαση θεσπίζεται καθεστώς για τη χορήγηση κρατικών ενισχύσεων ήσσονος σημασίας (de minimis) σύμφωνα με τον Καν. (ΕΕ) αριθ. 1408/2013 της Επιτροπής, όπως τροποποιήθηκε και ισχύει, με σκοπό τη στήριξη των παραγωγών καστάνων της Περιφερειακής Ενότητας Πιερίας.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Δικαιούχοι</w:t>
      </w:r>
    </w:p>
    <w:p>
      <w:pPr>
        <w:spacing w:before="240" w:after="240"/>
        <w:rPr>
          <w:lang w:val="el" w:eastAsia="el"/>
        </w:rPr>
      </w:pPr>
      <w:r>
        <w:rPr>
          <w:lang w:val="el" w:eastAsia="el"/>
        </w:rPr>
        <w:t>Δικαιούχοι κρατικής ενίσχυσης στο πλαίσιο της παρούσας είναι γεωργοί που δραστηριοποιούνται στον τομέα της παραγωγής καστάνων, για αγροτεμάχια καστανιάς εντός των ορίων της Περιφερειακής Ενότητας Πιερίας, λόγω σοβαρής μείωσης του εισοδήματός τους που υπέστησαν κατά το έτος 2021 από φυτοασθένειες, με σοβαρό αντίκτυπο στην ποιότητα και στην απόδοση της παραγωγής.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Πεδίο εφαρμογής</w:t>
      </w:r>
    </w:p>
    <w:p>
      <w:pPr>
        <w:spacing w:before="240" w:after="240"/>
        <w:rPr>
          <w:lang w:val="el" w:eastAsia="el"/>
        </w:rPr>
      </w:pPr>
      <w:r>
        <w:rPr>
          <w:lang w:val="el" w:eastAsia="el"/>
        </w:rPr>
        <w:t>Στο πλαίσιο της παρούσας απόφασης οι ενισχύσεις χορηγούνται με βάση τον Καν. (ΕΕ) αριθ. 1408/2013, όπως τροποποιήθηκε με τον Καν. (ΕΕ) αριθ. 316/2019. Δεν δύνανται να χορηγηθούν ενισχύσεις:</w:t>
      </w:r>
    </w:p>
    <w:p>
      <w:pPr>
        <w:pStyle w:val="MainText"/>
        <w:spacing w:before="120" w:after="0"/>
        <w:rPr>
          <w:lang w:val="el" w:eastAsia="el"/>
        </w:rPr>
      </w:pPr>
      <w:r>
        <w:rPr>
          <w:b/>
          <w:bCs/>
          <w:lang w:val="el" w:eastAsia="el"/>
        </w:rPr>
        <w:t>1.</w:t>
      </w:r>
      <w:r>
        <w:rPr>
          <w:lang w:val="el" w:eastAsia="el"/>
        </w:rPr>
        <w:t xml:space="preserve"> Το ύψος των οποίων καθορίζεται με βάση την τιμή ή την ποσότητα των προϊόντων που αγοράζονται ή διατίθενται στην αγορά.</w:t>
      </w:r>
    </w:p>
    <w:p>
      <w:pPr>
        <w:pStyle w:val="MainText"/>
        <w:spacing w:before="120" w:after="0"/>
        <w:rPr>
          <w:lang w:val="el" w:eastAsia="el"/>
        </w:rPr>
      </w:pPr>
      <w:r>
        <w:rPr>
          <w:b/>
          <w:bCs/>
          <w:lang w:val="el" w:eastAsia="el"/>
        </w:rPr>
        <w:t>2.</w:t>
      </w:r>
      <w:r>
        <w:rPr>
          <w:lang w:val="el" w:eastAsia="el"/>
        </w:rPr>
        <w:t xml:space="preserve"> Για δραστηριότητες που σχετίζονται με τις εξαγωγές προς τρίτες χώρες ή προς τα κράτη μέλη, συγκεκριμένα ενισχύσεις που συνδέονται άμεσα με ημιουργία και λειτουργία δικτύου διανομής ή με άλλες τρέχουσες δαπάνες συνδεόμενες με εξαγωγικές δραστηριότητες.</w:t>
      </w:r>
    </w:p>
    <w:p>
      <w:pPr>
        <w:pStyle w:val="MainText"/>
        <w:spacing w:before="120" w:after="0"/>
        <w:rPr>
          <w:lang w:val="el" w:eastAsia="el"/>
        </w:rPr>
      </w:pPr>
      <w:r>
        <w:rPr>
          <w:b/>
          <w:bCs/>
          <w:lang w:val="el" w:eastAsia="el"/>
        </w:rPr>
        <w:t>3.</w:t>
      </w:r>
      <w:r>
        <w:rPr>
          <w:lang w:val="el" w:eastAsia="el"/>
        </w:rPr>
        <w:t xml:space="preserve"> Που χορηγούνται υπό τον όρο της χρησιμοποίησης εγχώριων προϊόντων αντί των εισαγόμενων.</w:t>
      </w:r>
    </w:p>
    <w:p>
      <w:pPr>
        <w:pStyle w:val="MainText"/>
        <w:spacing w:before="120" w:after="0"/>
        <w:rPr>
          <w:lang w:val="el" w:eastAsia="el"/>
        </w:rPr>
      </w:pPr>
      <w:r>
        <w:rPr>
          <w:b/>
          <w:bCs/>
          <w:lang w:val="el" w:eastAsia="el"/>
        </w:rPr>
        <w:t>4.</w:t>
      </w:r>
      <w:r>
        <w:rPr>
          <w:lang w:val="el" w:eastAsia="el"/>
        </w:rPr>
        <w:t xml:space="preserve"> Οι δικαιούχοι των επιλέξιμων επιχειρήσεων με μικτή δραστηριότητα (δηλαδή επιχειρήσεις που δραστηριοποιούνται σε επιλέξιμους και μη επιλέξιμους προς ενίσχυση τομείς) υποχρεούνται σε διακριτή λογιστική παρακολούθηση (παρ. 2 και 3 του άρθρου 1 του Καν. 1408/2013).</w:t>
      </w:r>
    </w:p>
    <w:p>
      <w:pPr>
        <w:pStyle w:val="MainText"/>
        <w:spacing w:before="120" w:after="0"/>
        <w:rPr>
          <w:lang w:val="el" w:eastAsia="el"/>
        </w:rPr>
      </w:pPr>
      <w:r>
        <w:rPr>
          <w:b/>
          <w:bCs/>
          <w:lang w:val="el" w:eastAsia="el"/>
        </w:rPr>
        <w:t>5.</w:t>
      </w:r>
      <w:r>
        <w:rPr>
          <w:lang w:val="el" w:eastAsia="el"/>
        </w:rPr>
        <w:t xml:space="preserve"> 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 Οι ενισχύσεις ήσσονος σημασίας οι οποίες δεν χορηγούνται για συγκεκριμένες επιλέξιμες δαπάνες ή δεν συνδέονται με συγκεκριμένες επιλέξιμες δαπάνες μπορούν να σωρεύονται με άλλες κρατικές ενισχύσεις που χορηγούνται βάσει κανονισμού απαλλαγής κατά κατηγορία ή απόφασης που έχει εκδώσει η Επιτροπή.</w:t>
      </w:r>
    </w:p>
    <w:p>
      <w:pPr>
        <w:pStyle w:val="MainText"/>
        <w:spacing w:before="120" w:after="0"/>
        <w:rPr>
          <w:lang w:val="el" w:eastAsia="el"/>
        </w:rPr>
      </w:pPr>
      <w:r>
        <w:rPr>
          <w:b/>
          <w:bCs/>
          <w:lang w:val="el" w:eastAsia="el"/>
        </w:rPr>
        <w:t>6.</w:t>
      </w:r>
      <w:r>
        <w:rPr>
          <w:lang w:val="el" w:eastAsia="el"/>
        </w:rPr>
        <w:t xml:space="preserve"> Η ενίσχυση χορηγείται μόνον εφόσον εξακριβωθεί ότι η εν λόγω ενίσχυση δεν αυξάνει το συνολικό ποσό των ενισχύσεων ήσσονος σημασίας που έχουν χορηγηθεί στην οικεία επιχείρηση σε επίπεδο που υπερβαίνει τα σχετικά ανώτατα όρια, το εθνικό και το τομεακό ανώτατο όριο που αναφέρονται στις παρ. 2, 3 και 3α του άρθρου 3, και ότι τηρούνται όλοι οι όροι του Καν. (ΕΕ) αριθ. 1408/2013.</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Όροι και Ύψος ενίσχυσης</w:t>
      </w:r>
    </w:p>
    <w:p>
      <w:pPr>
        <w:pStyle w:val="MainText"/>
        <w:spacing w:before="120" w:after="0"/>
        <w:rPr>
          <w:lang w:val="el" w:eastAsia="el"/>
        </w:rPr>
      </w:pPr>
      <w:r>
        <w:rPr>
          <w:b/>
          <w:bCs/>
          <w:lang w:val="el" w:eastAsia="el"/>
        </w:rPr>
        <w:t>1.</w:t>
      </w:r>
      <w:r>
        <w:rPr>
          <w:lang w:val="el" w:eastAsia="el"/>
        </w:rPr>
        <w:t xml:space="preserve"> Δικαιούχοι της κρατικής ενίσχυσης ήσσονος σημασίας (de minimis) για την παρούσα απόφαση ορίζονται οι γεωργοί που δραστηριοποιούνται στην παραγωγή καστάνων σε αγροτεμάχια καστανιάς εντός των ορίων της Περιφερειακής Ενότητας Πιερίας, οι οποίοι έχουν υποβάλλει ενιαία αίτηση ενίσχυσης για το έτος 2021, διαθέτουν παραγωγικά δέντρα και διατηρούν τουλάχιστον ένα (1) στρέμμα καλλιέργειας καστάνων.</w:t>
      </w:r>
    </w:p>
    <w:p>
      <w:pPr>
        <w:pStyle w:val="MainText"/>
        <w:spacing w:before="120" w:after="0"/>
        <w:rPr>
          <w:lang w:val="el" w:eastAsia="el"/>
        </w:rPr>
      </w:pPr>
      <w:r>
        <w:rPr>
          <w:b/>
          <w:bCs/>
          <w:lang w:val="el" w:eastAsia="el"/>
        </w:rPr>
        <w:t>2.</w:t>
      </w:r>
      <w:r>
        <w:rPr>
          <w:lang w:val="el" w:eastAsia="el"/>
        </w:rPr>
        <w:t xml:space="preserve"> Το ύψος του ποσού ενίσχυσης ήσσονος σημασίας (de minimis) καθορίζεται σε 144 ευρώ ανά στρέμμα καλλιέργειας καστάνων.</w:t>
      </w:r>
    </w:p>
    <w:p>
      <w:pPr>
        <w:pStyle w:val="MainText"/>
        <w:spacing w:before="120" w:after="0"/>
        <w:rPr>
          <w:lang w:val="el" w:eastAsia="el"/>
        </w:rPr>
      </w:pPr>
      <w:r>
        <w:rPr>
          <w:b/>
          <w:bCs/>
          <w:lang w:val="el" w:eastAsia="el"/>
        </w:rPr>
        <w:t>3.</w:t>
      </w:r>
      <w:r>
        <w:rPr>
          <w:lang w:val="el" w:eastAsia="el"/>
        </w:rPr>
        <w:t xml:space="preserve"> Οι δικαιούχοι θα πρέπει να μην έχουν λάβει οι ίδιοι ή επιχείρηση δυνάμενη να λογισθεί ενιαία με αυτούς, σύμφωνα με την παρ. 2 του άρθρου 2 του Καν. (ΕΕ) αριθ. 1408/2013, κατά το τρέχον έτος και τα δύο προηγούμενα οικονομικά έτη ενισχύσεις ήσσονος σημασίας το ύψος των οποίων, συμπεριλαμβανόμενης της χορηγούμενης με την παρούσα, υπερβαίνει το ποσό των 20.000,00 ευρώ.</w:t>
      </w:r>
    </w:p>
    <w:p>
      <w:pPr>
        <w:pStyle w:val="MainText"/>
        <w:spacing w:before="120" w:after="0"/>
        <w:rPr>
          <w:lang w:val="el" w:eastAsia="el"/>
        </w:rPr>
      </w:pPr>
      <w:r>
        <w:rPr>
          <w:b/>
          <w:bCs/>
          <w:lang w:val="el" w:eastAsia="el"/>
        </w:rPr>
        <w:t>4.</w:t>
      </w:r>
      <w:r>
        <w:rPr>
          <w:lang w:val="el" w:eastAsia="el"/>
        </w:rPr>
        <w:t xml:space="preserve"> Το σωρευτικό ποσό των ενισχύσεων ήσσονος σημασίας που χορηγούνται σε επιχειρήσεις που δραστηριοποιούνται στην πρωτογενή παραγωγή γεωργικών προϊόντων σε οποιαδήποτε περίοδο τριών οικονομικών ετών δεν δύναται να υπερβαίνει το εθνικό ανώτατο όριο που καθορίζεται στο Παράρτημα Ι του Καν. (ΕΕ) αριθ. 316/2019 (134.272.042 €).</w:t>
      </w:r>
    </w:p>
    <w:p>
      <w:pPr>
        <w:pStyle w:val="MainText"/>
        <w:spacing w:before="120" w:after="0"/>
        <w:rPr>
          <w:lang w:val="el" w:eastAsia="el"/>
        </w:rPr>
      </w:pPr>
      <w:r>
        <w:rPr>
          <w:b/>
          <w:bCs/>
          <w:lang w:val="el" w:eastAsia="el"/>
        </w:rPr>
        <w:t>5.</w:t>
      </w:r>
      <w:r>
        <w:rPr>
          <w:lang w:val="el" w:eastAsia="el"/>
        </w:rPr>
        <w:t xml:space="preserve"> Απαγορεύεται η σώρευση ενισχύσεων ήσσονος σημασίας με άλλες κρατικές ενισχύσεις για τις ίδιες επιλέξιμες δαπάνες,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 Οι ενισχύσεις ήσσονος σημασίας οι οποίες δεν χορηγούνται για συγκεκριμένες επιλέξιμες δαπάνες ή δεν συνδέονται με συγκεκριμένες επιλέξιμες δαπάνες μπορούν να σωρεύονται με άλλες κρατικές ενισχύσεις που χορηγούνται βάσει κανονισμού απαλλαγής κατά κατηγορία ή απόφασης που έχει εκδώσει η Επιτροπή.</w:t>
      </w:r>
    </w:p>
    <w:p>
      <w:pPr>
        <w:pStyle w:val="MainText"/>
        <w:spacing w:before="120" w:after="0"/>
        <w:rPr>
          <w:lang w:val="el" w:eastAsia="el"/>
        </w:rPr>
      </w:pPr>
      <w:r>
        <w:rPr>
          <w:b/>
          <w:bCs/>
          <w:lang w:val="el" w:eastAsia="el"/>
        </w:rPr>
        <w:t>6.</w:t>
      </w:r>
      <w:r>
        <w:rPr>
          <w:lang w:val="el" w:eastAsia="el"/>
        </w:rPr>
        <w:t xml:space="preserve"> Κάθε δικαιούχος που θα ενημερωθεί σχετικώς από τον Ο.Π.Ε.Κ.Ε.Π.Ε. οφείλει να προσκομίσει εντός δέκα (10) ημερολογιακών ημερών, το αργότερο, υπεύθυνη δήλωση σύμφωνα με το Παράρτημα της παρούσας.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Χρηματοδότηση</w:t>
      </w:r>
    </w:p>
    <w:p>
      <w:pPr>
        <w:pStyle w:val="MainText"/>
        <w:spacing w:before="120" w:after="0"/>
        <w:rPr>
          <w:lang w:val="el" w:eastAsia="el"/>
        </w:rPr>
      </w:pPr>
      <w:r>
        <w:rPr>
          <w:b/>
          <w:bCs/>
          <w:lang w:val="el" w:eastAsia="el"/>
        </w:rPr>
        <w:t>1.</w:t>
      </w:r>
      <w:r>
        <w:rPr>
          <w:lang w:val="el" w:eastAsia="el"/>
        </w:rPr>
        <w:t xml:space="preserve"> Η δαπάνη που προκύπτει από την εφαρμογή της παρούσας απόφασης βαρύνει τον Ειδικό Λογαριασμό Εγγυήσεων Γεωργικών Προϊόντων (ΕΛΕΓΕΠ), μετά την έκδοση χρηματικού εντάλματος σε βάρος των πιστώσεων του ΑΛΕ 2390901002 του Ε.Φ. 1029-501-0000000 του προϋπολογισμού εξόδων του Υπουργείου Αγροτικής Ανάπτυξης και Τροφίμων οικονομικού έτους 2022 με δικαιούχο τον Ο.Π.Ε.Κ.Ε.Π.Ε.</w:t>
      </w:r>
    </w:p>
    <w:p>
      <w:pPr>
        <w:spacing w:before="240" w:after="240"/>
        <w:rPr>
          <w:lang w:val="el" w:eastAsia="el"/>
        </w:rPr>
      </w:pPr>
      <w:r>
        <w:rPr>
          <w:lang w:val="el" w:eastAsia="el"/>
        </w:rPr>
        <w:t>Για το έτος 2022 το ύψος της χρηματοδότησης ανέρχεται μέχρι του ποσού των 590.400 ευρώ υπό τον όρο μη υπέρβασης του ορίου του άρθρου 4 της παρούσας απόφασης.</w:t>
      </w:r>
    </w:p>
    <w:p>
      <w:pPr>
        <w:pStyle w:val="MainText"/>
        <w:spacing w:before="120" w:after="0"/>
        <w:rPr>
          <w:lang w:val="el" w:eastAsia="el"/>
        </w:rPr>
      </w:pPr>
      <w:r>
        <w:rPr>
          <w:b/>
          <w:bCs/>
          <w:lang w:val="el" w:eastAsia="el"/>
        </w:rPr>
        <w:t>2.</w:t>
      </w:r>
      <w:r>
        <w:rPr>
          <w:lang w:val="el" w:eastAsia="el"/>
        </w:rPr>
        <w:t xml:space="preserve"> Τυχόν αδιάθετα υπόλοιπα από την πίστωση της παρ. 1 επιστρέφονται από τον Ο.Π.Ε.Κ.Ε.Π.Ε. στον κρατικό προϋπολογισμό (Α.Λ. Εσόδου 1590789001 «Λοιπές επιστροφές ποσών»).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Πληρωμής - Έλεγχος</w:t>
      </w:r>
    </w:p>
    <w:p>
      <w:pPr>
        <w:pStyle w:val="MainText"/>
        <w:spacing w:before="120" w:after="0"/>
        <w:rPr>
          <w:lang w:val="el" w:eastAsia="el"/>
        </w:rPr>
      </w:pPr>
      <w:r>
        <w:rPr>
          <w:b/>
          <w:bCs/>
          <w:lang w:val="el" w:eastAsia="el"/>
        </w:rPr>
        <w:t>1.</w:t>
      </w:r>
      <w:r>
        <w:rPr>
          <w:lang w:val="el" w:eastAsia="el"/>
        </w:rPr>
        <w:t xml:space="preserve"> Αρμόδιος φορέας για την χορήγηση της κρατικής ενίσχυσης ήσσονος σημασίας (de minimis) της παρούσης είναι ο Οργανισμός Πληρωμών και Ελέγχου Κοινοτικών Ενισχύσεων Προσανατολισμού και Εγγυήσεων (Ο.Π.Ε.Κ.Ε.Π.Ε.), ο οποίος ενημερώνει με κάθε πρόσφορο μέσο τους ενδιαφερομένους για το ποσό της κρατικής ενίσχυσης που θα λάβουν εφόσον πληρούν τις προϋποθέσεις του Καν. (ΕΕ) αριθ. 1408/2013 της Επιτροπής, όπως τροποποιήθηκε με τον Καν. (ΕΕ) αριθ. 316/2019 καθώς και ότι η ενίσχυση θεωρείται ήσσονος σημασίας με παραπομπή στον κανονισμό.</w:t>
      </w:r>
    </w:p>
    <w:p>
      <w:pPr>
        <w:pStyle w:val="MainText"/>
        <w:spacing w:before="120" w:after="0"/>
        <w:rPr>
          <w:lang w:val="el" w:eastAsia="el"/>
        </w:rPr>
      </w:pPr>
      <w:r>
        <w:rPr>
          <w:b/>
          <w:bCs/>
          <w:lang w:val="el" w:eastAsia="el"/>
        </w:rPr>
        <w:t>2.</w:t>
      </w:r>
      <w:r>
        <w:rPr>
          <w:lang w:val="el" w:eastAsia="el"/>
        </w:rPr>
        <w:t xml:space="preserve"> Κάθε Υπηρεσία και εποπτευόμενος φορέας του Υπουργείου Αγροτικής Ανάπτυξης και Τροφίμων υποχρεούται να θέτει στη διάθεση του Ο.Π.Ε.Κ.Ε.Π.Ε. τις βάσεις δεδομένων που τηρεί με όλες τις πληροφορίες και τα αναγκαία στοιχεία, προκειμένου να πραγματοποιούνται οι απαραίτητοι διασταυρωτικοί μηχανογραφικοί έλεγχοι καθώς και να καθορίζονται οι εν δυνάμει δικαιούχοι.</w:t>
      </w:r>
    </w:p>
    <w:p>
      <w:pPr>
        <w:pStyle w:val="MainText"/>
        <w:spacing w:before="120" w:after="0"/>
        <w:rPr>
          <w:lang w:val="el" w:eastAsia="el"/>
        </w:rPr>
      </w:pPr>
      <w:r>
        <w:rPr>
          <w:b/>
          <w:bCs/>
          <w:lang w:val="el" w:eastAsia="el"/>
        </w:rPr>
        <w:t>3.</w:t>
      </w:r>
      <w:r>
        <w:rPr>
          <w:lang w:val="el" w:eastAsia="el"/>
        </w:rPr>
        <w:t xml:space="preserve"> Η Διεύθυνση Πληροφορικής του Ο.Π.Ε.Κ.Ε.Π.Ε.:</w:t>
      </w:r>
    </w:p>
    <w:p>
      <w:pPr>
        <w:pStyle w:val="StructureList1"/>
        <w:spacing w:before="120" w:after="0"/>
        <w:rPr>
          <w:lang w:val="el" w:eastAsia="el"/>
        </w:rPr>
      </w:pPr>
      <w:r>
        <w:rPr>
          <w:lang w:val="el" w:eastAsia="el"/>
        </w:rPr>
        <w:t>α)</w:t>
      </w:r>
      <w:r>
        <w:rPr>
          <w:lang w:val="en" w:eastAsia="en"/>
        </w:rPr>
        <w:tab/>
      </w:r>
      <w:r>
        <w:rPr>
          <w:lang w:val="el" w:eastAsia="el"/>
        </w:rPr>
        <w:t>Πραγματοποιεί διασταυρωτικούς μηχανογραφικούς ελέγχους με βάση τα δηλωθέντα στοιχεία στην Αίτηση Ενιαίας Ενίσχυσης,</w:t>
      </w:r>
    </w:p>
    <w:p>
      <w:pPr>
        <w:pStyle w:val="StructureList1"/>
        <w:spacing w:before="120" w:after="0"/>
        <w:rPr>
          <w:lang w:val="el" w:eastAsia="el"/>
        </w:rPr>
      </w:pPr>
      <w:r>
        <w:rPr>
          <w:lang w:val="el" w:eastAsia="el"/>
        </w:rPr>
        <w:t>β)</w:t>
      </w:r>
      <w:r>
        <w:rPr>
          <w:lang w:val="en" w:eastAsia="en"/>
        </w:rPr>
        <w:tab/>
      </w:r>
      <w:r>
        <w:rPr>
          <w:lang w:val="el" w:eastAsia="el"/>
        </w:rPr>
        <w:t>ενημερώνει τους εν δυνάμει δικαιούχους για το ποσό της κρατικής ενίσχυσης που τους χορηγήθηκε, ηλεκτρονικά με κάθε πρόσφορο μέσο,</w:t>
      </w:r>
    </w:p>
    <w:p>
      <w:pPr>
        <w:pStyle w:val="StructureList1"/>
        <w:spacing w:before="120" w:after="0"/>
        <w:rPr>
          <w:lang w:val="el" w:eastAsia="el"/>
        </w:rPr>
      </w:pPr>
      <w:r>
        <w:rPr>
          <w:lang w:val="el" w:eastAsia="el"/>
        </w:rPr>
        <w:t>γ)</w:t>
      </w:r>
      <w:r>
        <w:rPr>
          <w:lang w:val="en" w:eastAsia="en"/>
        </w:rPr>
        <w:tab/>
      </w:r>
      <w:r>
        <w:rPr>
          <w:lang w:val="el" w:eastAsia="el"/>
        </w:rPr>
        <w:t>πραγματοποιεί διασταυρωτικούς ελέγχους σχετικά με άλλες ενισχύσεις ήσσονος σημασίας που έλαβαν οι ίδιοι ή επιχείρηση δυνάμενη να λογισθεί ενιαία με αυτούς σύμφωνα με την παρ. 2 του άρθρου 2 του Καν. (ΕΕ) αριθ. 1408/2013, όπως τροποποιήθηκε με τον Καν. (ΕΕ) αριθ. 316/2019, κατά το τρέχον έτος και τα δύο προηγούμενα οικονομικά έτη, ώστε να εξακριβωθεί ότι με την είσπραξη της νέας ενίσχυσης, το συνολικό ποσό των ενισχύσεων ήσσονος σημασίας δεν θα υπερβεί το ανώτατο ατομικό όριο των 20.000 ευρώ σε κυλιόμενη περίοδο τριών ετών σύμφωνα με την παρ. 2 του άρθρου 3 του ανωτέρω Κανονισμού,</w:t>
      </w:r>
    </w:p>
    <w:p>
      <w:pPr>
        <w:pStyle w:val="StructureList1"/>
        <w:spacing w:before="120" w:after="0"/>
        <w:rPr>
          <w:lang w:val="el" w:eastAsia="el"/>
        </w:rPr>
      </w:pPr>
      <w:r>
        <w:rPr>
          <w:lang w:val="el" w:eastAsia="el"/>
        </w:rPr>
        <w:t>δ)</w:t>
      </w:r>
      <w:r>
        <w:rPr>
          <w:lang w:val="en" w:eastAsia="en"/>
        </w:rPr>
        <w:tab/>
      </w:r>
      <w:r>
        <w:rPr>
          <w:lang w:val="el" w:eastAsia="el"/>
        </w:rPr>
        <w:t>πραγματοποιεί διασταυρωτικούς ελέγχους σχετικά με άλλες ενισχύσεις ήσσονος σημασίας που έχουν χορηγηθεί στην οικεία επιχείρηση βάσει άλλων Κανονισμών για ενισχύσεις ήσσονος σημασίας, σύμφωνα με τα οριζόμενα στο άρθρο 5 και την παρ. 1 του άρθρου 6 του Καν. (ΕΕ) αριθ. 1408/2013,</w:t>
      </w:r>
    </w:p>
    <w:p>
      <w:pPr>
        <w:pStyle w:val="StructureList1"/>
        <w:spacing w:before="120" w:after="0"/>
        <w:rPr>
          <w:lang w:val="el" w:eastAsia="el"/>
        </w:rPr>
      </w:pPr>
      <w:r>
        <w:rPr>
          <w:lang w:val="el" w:eastAsia="el"/>
        </w:rPr>
        <w:t>ε)</w:t>
      </w:r>
      <w:r>
        <w:rPr>
          <w:lang w:val="en" w:eastAsia="en"/>
        </w:rPr>
        <w:tab/>
      </w:r>
      <w:r>
        <w:rPr>
          <w:lang w:val="el" w:eastAsia="el"/>
        </w:rPr>
        <w:t>η διενέργεια των ανωτέρω διασταυρωτικών ελέγχων πραγματοποιείται και με βάση τα στοιχεία που δηλώνουν οι δικαιούχοι σε υπεύθυνη δήλωση που υποβάλλουν σχετικά με τις ενισχύσεις ήσσονος σημασίας που έχουν λάβει –σε επίπεδο ενιαίας επιχείρησης– βάσει του Καν. (ΕΕ) αριθ. 1408/2013 ή άλλων κανονισμών για ενισχύσεις ήσσονος σημασίας κατά τα δύο προηγούμενα οικονομικά έτη και κατά το τρέχον οικονομικό έτος [παρ. 1 του άρθρου 6 του Καν. (ΕΕ) αριθ. 1408/2013, ως συνημμένο Παράρτημα ΥΔ De Minimis],</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κατά τους ανωτέρω ελέγχους διαπιστωθεί μη τήρηση των όρων του Καν. (ΕΕ) αριθ. 1408/2013 (όπως υπέρβαση του ανώτατου ορίου ενίσχυσης ή υποβολή ψευδών στοιχείων), τότε είναι άμεσα απαιτητό το σύνολο της χορηγηθείσας ενίσχυσης, εντόκως από την ημερομηνία τέθηκε στη διάθεση του δικαιούχου,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εφαρμοζόμενου κατά τα λοιπά του ΚΕΔΕ.</w:t>
      </w:r>
    </w:p>
    <w:p>
      <w:pPr>
        <w:pStyle w:val="MainText"/>
        <w:spacing w:before="120" w:after="0"/>
        <w:rPr>
          <w:lang w:val="el" w:eastAsia="el"/>
        </w:rPr>
      </w:pPr>
      <w:r>
        <w:rPr>
          <w:b/>
          <w:bCs/>
          <w:lang w:val="el" w:eastAsia="el"/>
        </w:rPr>
        <w:t>4.</w:t>
      </w:r>
      <w:r>
        <w:rPr>
          <w:lang w:val="el" w:eastAsia="el"/>
        </w:rPr>
        <w:t xml:space="preserve"> Η Διεύθυνση Άμεσων Ενισχύσεων και Αγοράς - Τμήμα Αγοράς του Ο.Π.Ε.Κ.Ε.Π.Ε. προβαίνει στην αναγνώριση και εκκαθάριση της δαπάνης και διαβιβάζει σχετικό φάκελο πληρωμής στην Διεύθυνση Πληρωμών.</w:t>
      </w:r>
    </w:p>
    <w:p>
      <w:pPr>
        <w:pStyle w:val="MainText"/>
        <w:spacing w:before="120" w:after="0"/>
        <w:rPr>
          <w:lang w:val="el" w:eastAsia="el"/>
        </w:rPr>
      </w:pPr>
      <w:r>
        <w:rPr>
          <w:b/>
          <w:bCs/>
          <w:lang w:val="el" w:eastAsia="el"/>
        </w:rPr>
        <w:t>5.</w:t>
      </w:r>
      <w:r>
        <w:rPr>
          <w:lang w:val="el" w:eastAsia="el"/>
        </w:rPr>
        <w:t xml:space="preserve"> Η Διεύθυνση Πληρωμών του Ο.Π.Ε.Κ.Ε.Π.Ε. προβαίνει:</w:t>
      </w:r>
    </w:p>
    <w:p>
      <w:pPr>
        <w:pStyle w:val="StructureList1"/>
        <w:spacing w:before="120" w:after="0"/>
        <w:rPr>
          <w:lang w:val="el" w:eastAsia="el"/>
        </w:rPr>
      </w:pPr>
      <w:r>
        <w:rPr>
          <w:lang w:val="el" w:eastAsia="el"/>
        </w:rPr>
        <w:t>-</w:t>
      </w:r>
      <w:r>
        <w:rPr>
          <w:lang w:val="en" w:eastAsia="en"/>
        </w:rPr>
        <w:tab/>
      </w:r>
      <w:r>
        <w:rPr>
          <w:lang w:val="el" w:eastAsia="el"/>
        </w:rPr>
        <w:t>στην έκδοση εντολής πληρωμής και</w:t>
      </w:r>
    </w:p>
    <w:p>
      <w:pPr>
        <w:pStyle w:val="StructureList1"/>
        <w:spacing w:before="120" w:after="0"/>
        <w:rPr>
          <w:lang w:val="el" w:eastAsia="el"/>
        </w:rPr>
      </w:pPr>
      <w:r>
        <w:rPr>
          <w:lang w:val="el" w:eastAsia="el"/>
        </w:rPr>
        <w:t>-</w:t>
      </w:r>
      <w:r>
        <w:rPr>
          <w:lang w:val="en" w:eastAsia="en"/>
        </w:rPr>
        <w:tab/>
      </w:r>
      <w:r>
        <w:rPr>
          <w:lang w:val="el" w:eastAsia="el"/>
        </w:rPr>
        <w:t>στην αποστολή μαγνητικού αρχείου στο χρηματοπιστωτικό ίδρυμα για την πίστωση των ατομικών τραπεζικών λογαριασμών των δικαιούχων.</w:t>
      </w:r>
    </w:p>
    <w:p>
      <w:pPr>
        <w:pStyle w:val="MainText"/>
        <w:spacing w:before="120" w:after="0"/>
        <w:rPr>
          <w:lang w:val="el" w:eastAsia="el"/>
        </w:rPr>
      </w:pPr>
      <w:r>
        <w:rPr>
          <w:b/>
          <w:bCs/>
          <w:lang w:val="el" w:eastAsia="el"/>
        </w:rPr>
        <w:t>6.</w:t>
      </w:r>
      <w:r>
        <w:rPr>
          <w:lang w:val="el" w:eastAsia="el"/>
        </w:rPr>
        <w:t xml:space="preserve"> Ο Ο.Π.Ε.Κ.Ε.Π.Ε υποχρεούται να θέτει στη διάθεση των υπηρεσιών του Υπουργείου Αγροτικής Ανάπτυξης και Τροφίμων που είναι αρμόδιες για τον καθορισμό των λεπτομερειών εφαρμογής της κρατικής ενίσχυσης ήσσονος σημασίας (de minimis) κάθε πληροφορία σχετική με την πορεία εφαρμογής της κρατικής ενίσχυσης ήσσονος σημασίας (de minimis) της παρούσας. Στο πλαίσιο αυτό ο Ο.Π.Ε.Κ.Ε.Π.Ε. μεριμνά για την δημιουργία των κατάλληλων εκτυπωτικών που θα αντλούν κατά περίπτωση τις απαραίτητες πληροφορίες από τις βάσεις δεδομένων.</w:t>
      </w:r>
    </w:p>
    <w:p>
      <w:pPr>
        <w:pStyle w:val="MainText"/>
        <w:spacing w:before="120" w:after="0"/>
        <w:rPr>
          <w:lang w:val="el" w:eastAsia="el"/>
        </w:rPr>
      </w:pPr>
      <w:r>
        <w:rPr>
          <w:b/>
          <w:bCs/>
          <w:lang w:val="el" w:eastAsia="el"/>
        </w:rPr>
        <w:t>7.</w:t>
      </w:r>
      <w:r>
        <w:rPr>
          <w:lang w:val="el" w:eastAsia="el"/>
        </w:rPr>
        <w:t xml:space="preserve"> Σε περίπτωση εκ των υστέρων διαπίστωσης υπέρβασης του ανώτατου ορίου [παρ. 2 του άρθρου 3 του Καν. (ΕΕ) αριθ. 1408/2013] συνεπεία υπέρβασης του ποσού η αρμόδια υπηρεσία φροντίζει για την ανάκτηση της χορηγηθείσας ενίσχυσης στο σύνολό της στο δικαιούχο, σύμφωνα με τις κείμενες διατάξεις.</w:t>
      </w:r>
    </w:p>
    <w:p>
      <w:pPr>
        <w:pStyle w:val="MainText"/>
        <w:spacing w:before="120" w:after="0"/>
        <w:rPr>
          <w:lang w:val="el" w:eastAsia="el"/>
        </w:rPr>
      </w:pPr>
      <w:r>
        <w:rPr>
          <w:b/>
          <w:bCs/>
          <w:lang w:val="el" w:eastAsia="el"/>
        </w:rPr>
        <w:t>8.</w:t>
      </w:r>
      <w:r>
        <w:rPr>
          <w:lang w:val="el" w:eastAsia="el"/>
        </w:rPr>
        <w:t xml:space="preserve"> Ο Ο.Π.Ε.Κ.Ε.Π.Ε. οφείλει να ενημερώνει το Πληροφοριακό Σύστημα Σώρευσης Ενισχύσεων Ήσσονος Σημασίας (ΠΣΣΕΗΣ) για την εξέταση κρατικών ενισχύσεων στον τομέα της γεωργίας βάσει της υπό στοιχεία 59886/ ΕΥΚΕ913/11.6.2020 (Β’ 2417) κοινής υπουργικής απόφασης και σύμφωνα με την διαδικασία που περιγράφεται στην υπ’ αρ. 121114/13.11.2020 (ΑΔΑ: 6Σ5Ρ46ΜΤΛΡ-2Σ2) εγκύκλιο, όπως κάθε φορά επικαιροποιείται.</w:t>
      </w:r>
    </w:p>
    <w:p>
      <w:pPr>
        <w:pStyle w:val="MainText"/>
        <w:spacing w:before="120" w:after="0"/>
        <w:rPr>
          <w:lang w:val="el" w:eastAsia="el"/>
        </w:rPr>
      </w:pPr>
      <w:r>
        <w:rPr>
          <w:b/>
          <w:bCs/>
          <w:lang w:val="el" w:eastAsia="el"/>
        </w:rPr>
        <w:t>9.</w:t>
      </w:r>
      <w:r>
        <w:rPr>
          <w:lang w:val="el" w:eastAsia="el"/>
        </w:rPr>
        <w:t xml:space="preserve"> Τα αρχεία που αφορούν μεμονωμένες ενισχύσεις χορηγούμενες στο πλαίσιο της παρούσας απόφασης και αποδεικνύουν την πλήρωση των όρων του Καν. (ΕΕ) αριθ. 1408/2013 διατηρούνται από τον Ο.Π.Ε.Κ.Ε.Π.Ε. για τουλάχιστον 10 έτη από την ημερομηνία κατά την οποία χορηγήθηκε η τελευταία ενίσχυση.</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Οι διατάξεις της παρούσας ισχύουν από την ημερομηνία δημοσίευσής τους στην Εφημερίδα της Κυβερνήσεως.</w:t>
      </w:r>
    </w:p>
    <w:p>
      <w:pPr>
        <w:spacing w:before="240" w:after="240"/>
        <w:rPr>
          <w:lang w:val="el" w:eastAsia="el"/>
        </w:rPr>
      </w:pPr>
      <w:r>
        <w:rPr>
          <w:b/>
          <w:bCs/>
          <w:lang w:val="el" w:eastAsia="el"/>
        </w:rPr>
        <w:t>ΠΑΡΑΡΤΗΜΑ Y/ Δ DE MINIMIS</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 xml:space="preserve">ΣΧΕΤΙΚΑ ΜΕ ΤΗ ΣΩΡΕΥΣΗ ΤΩΝ ΕΝΙΣΧΥΣΕΩΝ ΗΣΣΟΝΟΣ ΣΗΜΑΣΙΑΣ </w:t>
      </w:r>
    </w:p>
    <w:p>
      <w:pPr>
        <w:spacing w:before="240" w:after="240"/>
        <w:rPr>
          <w:lang w:val="el" w:eastAsia="el"/>
        </w:rPr>
      </w:pPr>
      <w:r>
        <w:rPr>
          <w:b/>
          <w:bCs/>
          <w:lang w:val="el" w:eastAsia="el"/>
        </w:rPr>
        <w:t>(DE MINIMIS)ΣΤΟΝ ΓΕΩΡΓΙΚΟ ΤΟΜΕΑ ΒΑΣΕΙ ΤΟΥ ΚΑΝΟΝΙΣΜΟΥ (EE) 1408/2013</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73"/>
        <w:gridCol w:w="21"/>
        <w:gridCol w:w="163"/>
        <w:gridCol w:w="143"/>
        <w:gridCol w:w="987"/>
        <w:gridCol w:w="27"/>
        <w:gridCol w:w="3101"/>
        <w:gridCol w:w="32"/>
        <w:gridCol w:w="15"/>
        <w:gridCol w:w="920"/>
        <w:gridCol w:w="286"/>
        <w:gridCol w:w="7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ΠΡ0Σ</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Η 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(ii)</w:t>
            </w:r>
            <w:r>
              <w:rPr>
                <w:b w:val="0"/>
                <w:bCs w:val="0"/>
                <w:i w:val="0"/>
                <w:iCs w:val="0"/>
                <w:smallCaps w:val="0"/>
                <w:color w:val="000000"/>
                <w:lang w:val="el" w:eastAsia="el"/>
              </w:rPr>
              <w:t>:</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(Email):</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(iii)</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b/>
          <w:bCs/>
          <w:lang w:val="el" w:eastAsia="el"/>
        </w:rPr>
        <w:t xml:space="preserve">Α. </w:t>
      </w:r>
      <w:r>
        <w:rPr>
          <w:lang w:val="el" w:eastAsia="el"/>
        </w:rPr>
        <w:t>Η επιχείρηση με ΑΦΜ την οποία νομίμως εκπροσωπώ:</w:t>
      </w:r>
    </w:p>
    <w:p>
      <w:pPr>
        <w:spacing w:before="240" w:after="240"/>
        <w:rPr>
          <w:lang w:val="el" w:eastAsia="el"/>
        </w:rPr>
      </w:pPr>
      <w:r>
        <w:rPr>
          <w:lang w:val="el" w:eastAsia="el"/>
        </w:rPr>
        <w:t>Ι. Υποβάλλει την αίτηση χορήγησης προκειμένου να λάβει κρατική ενίσχυση η οποία είναι δυνατό να υπαχθεί στο πλαίσιο του Κανονισμού de minimis στον γεωργικό τομέα 1408/2013.</w:t>
      </w:r>
    </w:p>
    <w:p>
      <w:pPr>
        <w:spacing w:before="240" w:after="240"/>
        <w:rPr>
          <w:lang w:val="el" w:eastAsia="el"/>
        </w:rPr>
      </w:pPr>
      <w:r>
        <w:rPr>
          <w:lang w:val="el" w:eastAsia="el"/>
        </w:rPr>
        <w:t>ΙΙ. Δραστηριοποιείται στην πρωτογενή παραγωγή γεωργικών προϊόντων</w:t>
      </w:r>
      <w:r>
        <w:rPr>
          <w:sz w:val="30"/>
          <w:szCs w:val="30"/>
          <w:vertAlign w:val="superscript"/>
          <w:lang w:val="el" w:eastAsia="el"/>
        </w:rPr>
        <w:t>iv</w:t>
      </w:r>
      <w:r>
        <w:rPr>
          <w:lang w:val="el" w:eastAsia="el"/>
        </w:rPr>
        <w:t>.</w:t>
      </w:r>
    </w:p>
    <w:p>
      <w:pPr>
        <w:spacing w:before="240" w:after="240"/>
        <w:rPr>
          <w:lang w:val="el" w:eastAsia="el"/>
        </w:rPr>
      </w:pPr>
      <w:r>
        <w:rPr>
          <w:lang w:val="el" w:eastAsia="el"/>
        </w:rPr>
        <w:t>ΙΙΙ. Συνιστά «ενιαία επιχείρηση»</w:t>
      </w:r>
      <w:r>
        <w:rPr>
          <w:sz w:val="30"/>
          <w:szCs w:val="30"/>
          <w:vertAlign w:val="superscript"/>
          <w:lang w:val="el" w:eastAsia="el"/>
        </w:rPr>
        <w:t>ν</w:t>
      </w:r>
      <w:r>
        <w:rPr>
          <w:lang w:val="el" w:eastAsia="el"/>
        </w:rPr>
        <w:t xml:space="preserve">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Ιν. Δεν συνιστά «ενιαία επιχείρηση» με καμία άλλη επιχείρηση</w:t>
      </w:r>
    </w:p>
    <w:p>
      <w:pPr>
        <w:spacing w:before="240" w:after="240"/>
        <w:rPr>
          <w:lang w:val="el" w:eastAsia="el"/>
        </w:rPr>
      </w:pPr>
      <w:r>
        <w:rPr>
          <w:b/>
          <w:bCs/>
          <w:lang w:val="el" w:eastAsia="el"/>
        </w:rPr>
        <w:t xml:space="preserve">B. </w:t>
      </w:r>
      <w:r>
        <w:rPr>
          <w:lang w:val="el" w:eastAsia="el"/>
        </w:rPr>
        <w:t>Η ενίσχυση ήσσσνσς σημασίας πσυ πρόκειται να χαρηγηθεί</w:t>
      </w:r>
      <w:r>
        <w:rPr>
          <w:sz w:val="30"/>
          <w:szCs w:val="30"/>
          <w:vertAlign w:val="superscript"/>
          <w:lang w:val="el" w:eastAsia="el"/>
        </w:rPr>
        <w:t>ν</w:t>
      </w:r>
      <w:r>
        <w:rPr>
          <w:lang w:val="el" w:eastAsia="el"/>
        </w:rPr>
        <w:t>' στην ως άνω επιχείpηση</w:t>
      </w:r>
      <w:r>
        <w:rPr>
          <w:sz w:val="30"/>
          <w:szCs w:val="30"/>
          <w:vertAlign w:val="superscript"/>
          <w:lang w:val="el" w:eastAsia="el"/>
        </w:rPr>
        <w:t>vii</w:t>
      </w:r>
      <w:r>
        <w:rPr>
          <w:lang w:val="el" w:eastAsia="el"/>
        </w:rPr>
        <w:t xml:space="preserve">■ </w:t>
      </w:r>
      <w:r>
        <w:rPr>
          <w:sz w:val="30"/>
          <w:szCs w:val="30"/>
          <w:vertAlign w:val="superscript"/>
          <w:lang w:val="el" w:eastAsia="el"/>
        </w:rPr>
        <w:t>viii</w:t>
      </w:r>
      <w:r>
        <w:rPr>
          <w:lang w:val="el" w:eastAsia="el"/>
        </w:rPr>
        <w:t xml:space="preserve"> βάσει της ΚΥΑ αφσρά δραστηριότητες της επιχείρησης πσυ </w:t>
      </w:r>
      <w:r>
        <w:rPr>
          <w:b/>
          <w:bCs/>
          <w:lang w:val="el" w:eastAsia="el"/>
        </w:rPr>
        <w:t xml:space="preserve">δεν </w:t>
      </w:r>
      <w:r>
        <w:rPr>
          <w:lang w:val="el" w:eastAsia="el"/>
        </w:rPr>
        <w:t>εμπίπτσυν:</w:t>
      </w:r>
    </w:p>
    <w:p>
      <w:pPr>
        <w:spacing w:before="240" w:after="240"/>
        <w:rPr>
          <w:lang w:val="el" w:eastAsia="el"/>
        </w:rPr>
      </w:pPr>
      <w:r>
        <w:rPr>
          <w:lang w:val="el" w:eastAsia="el"/>
        </w:rPr>
        <w:t>ί) σε ενισχύσεις τσ ύψσς των σπσίων καθσρίζεται βάσει της τιμής ή της πσσότητας των πρσϊόντων πσυ διατίθενται στην αγσρά,</w:t>
      </w:r>
    </w:p>
    <w:p>
      <w:pPr>
        <w:spacing w:before="240" w:after="240"/>
        <w:rPr>
          <w:lang w:val="el" w:eastAsia="el"/>
        </w:rPr>
      </w:pPr>
      <w:r>
        <w:rPr>
          <w:lang w:val="el" w:eastAsia="el"/>
        </w:rPr>
        <w:t>ίί) σε ενισχύσεις για δραστηριότητες πσυ σχετίζσνται με εξαγωγές πρσς τρίτες χώρες ή πρσς κράτη μέλη, συγκεκριμένα ενισχύσεις πσυ συνδέσνται άμεσα με τις εξαγόμενες πσσότητες, τη δημισυργία και λειτσυργία δικτύσυ διανσμής ή άλλες τρέχσυσες δαπάνες συνδεόμενες με εξαγωγικές δραστηριότητες, ίίί) σε ενισχύσεις πσυ χσρηγσύνται υπό τσν όρσ της χρησιμσπσίησης εγχώριων πρσϊόντων αντί των εισαγσμένων.</w:t>
      </w:r>
    </w:p>
    <w:p>
      <w:pPr>
        <w:spacing w:before="240" w:after="240"/>
        <w:rPr>
          <w:lang w:val="el" w:eastAsia="el"/>
        </w:rPr>
      </w:pPr>
      <w:r>
        <w:rPr>
          <w:b/>
          <w:bCs/>
          <w:lang w:val="el" w:eastAsia="el"/>
        </w:rPr>
        <w:t xml:space="preserve">Γ. </w:t>
      </w:r>
      <w:r>
        <w:rPr>
          <w:i/>
          <w:iCs/>
          <w:lang w:val="el" w:eastAsia="el"/>
        </w:rPr>
        <w:t>(Σε περίπτωση που η επιχείρηση δραστηριοποιείται στην πρωτογενή παραγωγή γεωργικών προϊόντων και επίσης σε άλλους τομείς ή άλλες δραστηριότητες που εμπίπτουν στο πεδίο εφαρμογής του Κανονισμού (ΕΕ) αριθμ. 1407/2013)</w:t>
      </w:r>
    </w:p>
    <w:p>
      <w:pPr>
        <w:spacing w:before="240" w:after="240"/>
        <w:rPr>
          <w:lang w:val="el" w:eastAsia="el"/>
        </w:rPr>
      </w:pPr>
      <w:r>
        <w:rPr>
          <w:lang w:val="el" w:eastAsia="el"/>
        </w:rPr>
        <w:t xml:space="preserve">Η επιχείρηση, καθώς δραστηρισπσιείται </w:t>
      </w:r>
      <w:r>
        <w:rPr>
          <w:i/>
          <w:iCs/>
          <w:lang w:val="el" w:eastAsia="el"/>
        </w:rPr>
        <w:t>στσν</w:t>
      </w:r>
      <w:r>
        <w:rPr>
          <w:lang w:val="el" w:eastAsia="el"/>
        </w:rPr>
        <w:t xml:space="preserve"> τσμέα (στσυς τσμείς) </w:t>
      </w:r>
      <w:r>
        <w:rPr>
          <w:i/>
          <w:iCs/>
          <w:lang w:val="el" w:eastAsia="el"/>
        </w:rPr>
        <w:t>στσν</w:t>
      </w:r>
      <w:r>
        <w:rPr>
          <w:lang w:val="el" w:eastAsia="el"/>
        </w:rPr>
        <w:t xml:space="preserve"> σπσίσ</w:t>
      </w:r>
    </w:p>
    <w:p>
      <w:pPr>
        <w:spacing w:before="240" w:after="240"/>
        <w:rPr>
          <w:lang w:val="el" w:eastAsia="el"/>
        </w:rPr>
      </w:pPr>
      <w:r>
        <w:rPr>
          <w:lang w:val="el" w:eastAsia="el"/>
        </w:rPr>
        <w:t>(στσυς σπσίσυς) εφαρμόζεται σ Κανσνισμός (ΕΕ) 1407/2013, διασφαλίζει με κατάλληλα μέσα, όπως σ διαχωρισμός των δραστηριστήτων ή η διάκριση των στσιχείων κόστσυς, ότι δεν ενισχύσνται δυνάμει τσυ εν λόγω κανσνισμσύ σι δραστηριότητες της πρωτσγενσύς παραγωγής γεωργικών πρσϊόντων.</w:t>
      </w:r>
    </w:p>
    <w:p>
      <w:pPr>
        <w:spacing w:before="240" w:after="240"/>
        <w:rPr>
          <w:lang w:val="el" w:eastAsia="el"/>
        </w:rPr>
      </w:pPr>
      <w:r>
        <w:rPr>
          <w:b/>
          <w:bCs/>
          <w:lang w:val="el" w:eastAsia="el"/>
        </w:rPr>
        <w:t xml:space="preserve">Δ. </w:t>
      </w:r>
      <w:r>
        <w:rPr>
          <w:i/>
          <w:iCs/>
          <w:lang w:val="el" w:eastAsia="el"/>
        </w:rPr>
        <w:t>(Σε περίπτωση που η επιχείρηση δραστηριοποιείται στην πρωτογενή παραγωγή γεωργικών προϊόντων και επίσης στους τομείς της αλιείας και της υδατοκαλλιέργειας που εμπίπτει στο πεδίο εφαρμογής του Κανονισμού (ΕΕ) αριθμ.717/2014)</w:t>
      </w:r>
    </w:p>
    <w:p>
      <w:pPr>
        <w:spacing w:before="240" w:after="240"/>
        <w:rPr>
          <w:lang w:val="el" w:eastAsia="el"/>
        </w:rPr>
      </w:pPr>
      <w:r>
        <w:rPr>
          <w:lang w:val="el" w:eastAsia="el"/>
        </w:rPr>
        <w:t>Η επιχείρηση, καθώς δραστηρισπσιείται στσυς τσμείς της αλιείας και της υδατσκαλλιέργειας στσυς σπσίσυς εφαρμόζεται σ Κανσνισμός (ΕΕ) 717/2θΐ4, διασφαλίζει με κατάλληλα μέσα, όπως σ διαχωρισμός των δραστηριστήτων ή η διάκριση των στσιχείων κόστσυς, ότι δεν ενισχύσνται δυνάμει τσυ εν λόγω κανσνισμσύ σι δραστηριότητες της πρωτσγενσύς παραγωγής γεωργικών πρσϊόντων.</w:t>
      </w:r>
    </w:p>
    <w:p>
      <w:pPr>
        <w:spacing w:before="240" w:after="240"/>
        <w:rPr>
          <w:lang w:val="el" w:eastAsia="el"/>
        </w:rPr>
      </w:pPr>
      <w:r>
        <w:rPr>
          <w:b/>
          <w:bCs/>
          <w:lang w:val="el" w:eastAsia="el"/>
        </w:rPr>
        <w:t xml:space="preserve">Ε. </w:t>
      </w:r>
      <w:r>
        <w:rPr>
          <w:lang w:val="el" w:eastAsia="el"/>
        </w:rPr>
        <w:t>Στην επιχείρηση, συμπεριλαμβανσμένων και των επιχειρήσεων πσυ συνιστσύν με αυτήν «ενιαία επιχείρηση», έχσυν χσρηγηθεί, κατά τσ τρέχσν σικσνσμικό έτσς και τα δύσ πρσηγσύμενα σικσνσμικά έτη, σι κάτωθι ενισχύσεις ήσσσνσς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3"/>
        <w:gridCol w:w="1538"/>
        <w:gridCol w:w="1154"/>
        <w:gridCol w:w="1073"/>
        <w:gridCol w:w="1288"/>
        <w:gridCol w:w="1338"/>
        <w:gridCol w:w="1155"/>
        <w:gridCol w:w="1375"/>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ΣΤΗΝ ΕΠΙΧΕΙΡΗΣΗ (αφορά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 &amp; 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ΑΡΙΘ.ΠΡΩΤ. </w:t>
            </w:r>
            <w:r>
              <w:rPr>
                <w:b/>
                <w:bCs/>
                <w:i/>
                <w:iCs/>
                <w:smallCaps w:val="0"/>
                <w:color w:val="000000"/>
                <w:lang w:val="el" w:eastAsia="el"/>
              </w:rPr>
              <w:t xml:space="preserve">&amp; </w:t>
            </w:r>
            <w:r>
              <w:rPr>
                <w:b/>
                <w:bCs/>
                <w:i w:val="0"/>
                <w:iCs w:val="0"/>
                <w:smallCaps w:val="0"/>
                <w:color w:val="000000"/>
                <w:lang w:val="el" w:eastAsia="el"/>
              </w:rPr>
              <w:t>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r>
              <w:rPr>
                <w:b/>
                <w:bCs/>
                <w:i w:val="0"/>
                <w:iCs w:val="0"/>
                <w:smallCaps w:val="0"/>
                <w:color w:val="000000"/>
                <w:sz w:val="30"/>
                <w:szCs w:val="30"/>
                <w:vertAlign w:val="superscript"/>
                <w:lang w:val="el" w:eastAsia="el"/>
              </w:rPr>
              <w:t>ix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&amp;ΑΦΜ ΤΟΥ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ΕΦΑΡΜΟΣΤΕΟΣ ΚΑΝΟΝΙΣΜΟΣ DE MINIMIS</w:t>
            </w:r>
          </w:p>
        </w:tc>
      </w:tr>
    </w:tbl>
    <w:p>
      <w:pPr>
        <w:spacing w:before="240" w:after="240"/>
        <w:rPr>
          <w:lang w:val="el" w:eastAsia="el"/>
        </w:rPr>
      </w:pPr>
      <w:r>
        <w:rPr>
          <w:b/>
          <w:bCs/>
          <w:lang w:val="el" w:eastAsia="el"/>
        </w:rPr>
        <w:t>ΣΤ.</w:t>
      </w:r>
      <w:r>
        <w:rPr>
          <w:lang w:val="el" w:eastAsia="el"/>
        </w:rPr>
        <w:t>Η ενίσχυση ήσσσνσς σημασίας πσυ πρόκειται να χσρηγηθεί στην επιχείρηση βάσει της εν λόγω ΚΥΑ, αθρσιζόμενη με σπσιαδήπστε άλλη ενίσχυση ήσσσνσς σημασίας πσυ της έχει χσρηγηθεί σε επίπεδσ «ενιαίας επιχείρησης», κατά τσ τρέχσν σικσνσμικό έτσς και τα δύσ πρσηγσύμενα σικσνσμικά έτη, δεν υπερβαίνει τσ πσσό των 20.000 ευρώ.</w:t>
      </w:r>
    </w:p>
    <w:p>
      <w:pPr>
        <w:spacing w:before="240" w:after="240"/>
        <w:rPr>
          <w:lang w:val="el" w:eastAsia="el"/>
        </w:rPr>
      </w:pPr>
      <w:r>
        <w:rPr>
          <w:b/>
          <w:bCs/>
          <w:lang w:val="el" w:eastAsia="el"/>
        </w:rPr>
        <w:t xml:space="preserve">Z. </w:t>
      </w:r>
      <w:r>
        <w:rPr>
          <w:i/>
          <w:iCs/>
          <w:lang w:val="el" w:eastAsia="el"/>
        </w:rPr>
        <w:t>(Σε περίπτωση που η επιχείρηση δραστηριοποιείται στην πρωτογενή παραγωγή γεωργικών προϊόντων και επίσης σε άλλους τομείς ή άλλες δραστηριότητες που εμπίπτουν στο πεδίο εφαρμογής του Κανονισμού (ΕΕ) αριθμ. 1407/2013)</w:t>
      </w:r>
    </w:p>
    <w:p>
      <w:pPr>
        <w:spacing w:before="240" w:after="240"/>
        <w:rPr>
          <w:lang w:val="el" w:eastAsia="el"/>
        </w:rPr>
      </w:pPr>
      <w:r>
        <w:rPr>
          <w:lang w:val="el" w:eastAsia="el"/>
        </w:rPr>
        <w:t>Η ενίσχυση ήσσσνσς σημασίας πσυ πρόκειται να χσρηγηθεί στην επιχείρηση βάσει της εν λόγω ΚΥΑ, αθρσιζόμενη με σπσιαδήπστε άλλη ενίσχυση ήσσσνσς σημασίας πσυ χσρηγείται βάσει τσυ Κανσνισμσύ (ΕΕ) αριθ. 1407/2013, κατά τσ τρέχσν σικσνσμικό έτσς και τα δύσ πρσηγσύμενα σικσνσμικά έτη, δεν υπερβαίνει τσ πσσό των 200.000 ευρώ ή, στην περίπτωση επιχείρησης πσυ εκτελεί σδικές εμπσρευματικές μεταφσρές για λσγαριασμό τρίτων, τσ πσσό των 100.000 ευρώ.</w:t>
      </w:r>
    </w:p>
    <w:p>
      <w:pPr>
        <w:spacing w:before="240" w:after="240"/>
        <w:rPr>
          <w:lang w:val="el" w:eastAsia="el"/>
        </w:rPr>
      </w:pPr>
      <w:r>
        <w:rPr>
          <w:b/>
          <w:bCs/>
          <w:lang w:val="el" w:eastAsia="el"/>
        </w:rPr>
        <w:t xml:space="preserve">Η. </w:t>
      </w:r>
      <w:r>
        <w:rPr>
          <w:i/>
          <w:iCs/>
          <w:lang w:val="el" w:eastAsia="el"/>
        </w:rPr>
        <w:t>(Σε περίπτωση που η επιχείρηση δραστηριοποιείται στην πρωτογενή παραγωγή γεωργικών προϊόντων και επίσης στους τομείς της αλιείας και της υδατοκαλλιέργειας που εμπίπτει στο πεδίο εφαρμογής του Κανονισμού (ΕΕ) αριθμ.717/2014)</w:t>
      </w:r>
    </w:p>
    <w:p>
      <w:pPr>
        <w:spacing w:before="240" w:after="240"/>
        <w:rPr>
          <w:lang w:val="el" w:eastAsia="el"/>
        </w:rPr>
      </w:pPr>
      <w:r>
        <w:rPr>
          <w:lang w:val="el" w:eastAsia="el"/>
        </w:rPr>
        <w:t>Η ενίσχυση ήσσσνσς σημασίας πσυ πρόκειται να χσρηγηθεί στην επιχείρηση βάσει της εν λόγω ΚΥΑ, αθρσιζόμενη με σπσιαδήπστε άλλη ενίσχυση ήσσσνσς σημασίας πσυ χσρηγείται για δραστηριότητα στσυς τσμείς της αλιείας και της υδατσκαλλιέργειας βάσει τσυ Κανσνισμσύ (ΕΕ) αριθ. 171/2014, κατά τσ τρέχσν σικσνσμικό έτσς και τα δύσ πρσηγσύμενα σικσνσμικά έτη, δεν υπερβαίνει τσ δεν υπερβαίνει τσ πσσό των 30.000 ευρώ.</w:t>
      </w:r>
    </w:p>
    <w:p>
      <w:pPr>
        <w:spacing w:before="240" w:after="240"/>
        <w:rPr>
          <w:lang w:val="el" w:eastAsia="el"/>
        </w:rPr>
      </w:pPr>
      <w:r>
        <w:rPr>
          <w:b/>
          <w:bCs/>
          <w:lang w:val="el" w:eastAsia="el"/>
        </w:rPr>
        <w:t xml:space="preserve">Θ. </w:t>
      </w:r>
      <w:r>
        <w:rPr>
          <w:lang w:val="el" w:eastAsia="el"/>
        </w:rPr>
        <w:t>Η επιχείρηση δεν έχει λάβει άλλη κρατική ενίσχυση για τις ίδιες επιλέξιμες δαπάνες ή για τσ ίδισ μέτρσ χρηματσδότησης υψηλσύ κινδύνσυ, η σώρευση των σπσίων σδηγεί σε υπέρβαση της υψηλότερης σχετικής έντασης ενίσχυσης ή τσυ πσσσύ ενίσχυσης πσυ έχει καθσριστεί με βάση τα συγκεκριμένα δεδσμένα κάθε περίπτωσης σε κανσνισμό απαλλαγής κατά κατηγσρία ή απόφαση πσυ έχει εκδώσει η Επιτρσπή.</w:t>
      </w:r>
    </w:p>
    <w:p>
      <w:pPr>
        <w:spacing w:before="240" w:after="240"/>
        <w:rPr>
          <w:lang w:val="el" w:eastAsia="el"/>
        </w:rPr>
      </w:pPr>
      <w:r>
        <w:rPr>
          <w:b/>
          <w:bCs/>
          <w:lang w:val="el" w:eastAsia="el"/>
        </w:rPr>
        <w:t xml:space="preserve">I. </w:t>
      </w:r>
      <w:r>
        <w:rPr>
          <w:lang w:val="el" w:eastAsia="el"/>
        </w:rPr>
        <w:t>Απσδέχσμαι σπσισνδήπστε σχετικό έλεγχσ για την εξακρίβωση των δηλωθέντων στσιχείων από τις αρμόδιες εθνικές ή ενωσιακές αρχές, καθώς και τη διασταύρωση αυτών με τα στσιχεία πσυ παρέχσνται από τα πληρσφσριακά συστήματα δημσσίων υπηρεσιών και ασφαλιστικών σργανισμών</w:t>
      </w:r>
    </w:p>
    <w:p>
      <w:pPr>
        <w:spacing w:before="240" w:after="240"/>
        <w:rPr>
          <w:lang w:val="el" w:eastAsia="el"/>
        </w:rPr>
      </w:pPr>
      <w:r>
        <w:rPr>
          <w:lang w:val="el" w:eastAsia="el"/>
        </w:rPr>
        <w:t xml:space="preserve">Ημερομηνία: / / </w:t>
      </w:r>
    </w:p>
    <w:p>
      <w:pPr>
        <w:spacing w:before="240" w:after="240"/>
        <w:rPr>
          <w:lang w:val="el" w:eastAsia="el"/>
        </w:rPr>
      </w:pPr>
      <w:r>
        <w:rPr>
          <w:lang w:val="el" w:eastAsia="el"/>
        </w:rPr>
        <w:t>0 - Η Δηλ.</w:t>
      </w:r>
    </w:p>
    <w:p>
      <w:pPr>
        <w:spacing w:before="240" w:after="240"/>
        <w:rPr>
          <w:lang w:val="el" w:eastAsia="el"/>
        </w:rPr>
      </w:pPr>
      <w:r>
        <w:rPr>
          <w:lang w:val="el" w:eastAsia="el"/>
        </w:rPr>
        <w:t>(Υπσγραφή)</w:t>
      </w:r>
    </w:p>
    <w:p>
      <w:pPr>
        <w:spacing w:before="240" w:after="240"/>
        <w:rPr>
          <w:lang w:val="el" w:eastAsia="el"/>
        </w:rPr>
      </w:pPr>
      <w:r>
        <w:rPr>
          <w:sz w:val="30"/>
          <w:szCs w:val="30"/>
          <w:vertAlign w:val="superscript"/>
          <w:lang w:val="el" w:eastAsia="el"/>
        </w:rPr>
        <w:t>i</w:t>
      </w:r>
      <w:r>
        <w:rPr>
          <w:lang w:val="el" w:eastAsia="el"/>
        </w:rPr>
        <w:t xml:space="preserve"> Αναγράφεται από τσν ενδιαφερόμενσ πολίτη ή Αρχή ή η Υπηρεσία τσυ δημόσισυ τσμέα, πσυ απευθύνεται η αίτηση.</w:t>
      </w:r>
    </w:p>
    <w:p>
      <w:pPr>
        <w:spacing w:before="240" w:after="240"/>
        <w:rPr>
          <w:lang w:val="el" w:eastAsia="el"/>
        </w:rPr>
      </w:pPr>
      <w:r>
        <w:rPr>
          <w:sz w:val="30"/>
          <w:szCs w:val="30"/>
          <w:vertAlign w:val="superscript"/>
          <w:lang w:val="el" w:eastAsia="el"/>
        </w:rPr>
        <w:t>ii</w:t>
      </w:r>
      <w:r>
        <w:rPr>
          <w:lang w:val="el" w:eastAsia="el"/>
        </w:rPr>
        <w:t xml:space="preserve"> Αναγράφεται σλσγράφως.</w:t>
      </w:r>
    </w:p>
    <w:p>
      <w:pPr>
        <w:spacing w:before="240" w:after="240"/>
        <w:rPr>
          <w:lang w:val="el" w:eastAsia="el"/>
        </w:rPr>
      </w:pPr>
      <w:r>
        <w:rPr>
          <w:sz w:val="30"/>
          <w:szCs w:val="30"/>
          <w:vertAlign w:val="superscript"/>
          <w:lang w:val="el" w:eastAsia="el"/>
        </w:rPr>
        <w:t>iii</w:t>
      </w:r>
      <w:r>
        <w:rPr>
          <w:lang w:val="el" w:eastAsia="el"/>
        </w:rPr>
        <w:t xml:space="preserve"> Όποιος εν γνώσει τσυ δηλώνει ψευδή γεγσνότα ή αρνείται ή απσκρύπτει τα αληθινά με έγγραφη υπεύθυνη δήλωση τσυ άρθρσυ 8 τιμωρείται με φυλάκιση τσυλάχιστσν τριών μηνών. Εάν ο υπαίτισς αυτών των πράξεων σκόπευε να πρσσπσρίσει στσν εαυτόν τσυ ή σε άλλσν περισυσιακό όφελσς βλάπτσντας τρίτσν ή σκόπευε να βλάψει άλλσν, τιμωρείται με κάθειρξη μέχρι 10 ετών.</w:t>
      </w:r>
    </w:p>
    <w:p>
      <w:pPr>
        <w:spacing w:before="240" w:after="240"/>
        <w:rPr>
          <w:lang w:val="el" w:eastAsia="el"/>
        </w:rPr>
      </w:pPr>
      <w:r>
        <w:rPr>
          <w:sz w:val="30"/>
          <w:szCs w:val="30"/>
          <w:vertAlign w:val="superscript"/>
          <w:lang w:val="el" w:eastAsia="el"/>
        </w:rPr>
        <w:t>iv</w:t>
      </w:r>
      <w:r>
        <w:rPr>
          <w:lang w:val="el" w:eastAsia="el"/>
        </w:rPr>
        <w:t xml:space="preserve"> Νσσύνται ως «γεωργικά πρόιόντα» τα πρόιόντα πσυ απαριθμσύνται στσ παράρτημα I της Συνθήκης, με εξαίρεση τα πρόιόντα αλιείας και υδατσκαλλιέργειας πσυ εμπίπτσυν στσ πεδίσ εφαρμσγής τσυ κανσνισμσύ (ΕΚ) αριθ. 104/2000 τσυ Συμβουλίου.</w:t>
      </w:r>
    </w:p>
    <w:p>
      <w:pPr>
        <w:spacing w:before="240" w:after="240"/>
        <w:rPr>
          <w:lang w:val="el" w:eastAsia="el"/>
        </w:rPr>
      </w:pPr>
      <w:r>
        <w:rPr>
          <w:sz w:val="30"/>
          <w:szCs w:val="30"/>
          <w:vertAlign w:val="superscript"/>
          <w:lang w:val="el" w:eastAsia="el"/>
        </w:rPr>
        <w:t>v</w:t>
      </w:r>
      <w:r>
        <w:rPr>
          <w:lang w:val="el" w:eastAsia="el"/>
        </w:rPr>
        <w:t xml:space="preserve"> Στην «ενιαία επιχείρηση» περιλαμβάνσνται όλες σι επιχειρήσεις πσυ έχσυν τσυλάχιστσν μία από τις ακόλσυθες σχέσεις μεταξύ τσυς: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πλεισψηφία των δικαιωμάτων ψήφσυ των μετόχων ή των εταίρων άλλης επιχείρησης' β) μια επιχείρηση έχει τσ δικαίωμα να δισρίζει ή να παύει την πλεισψηφία των μελών τσυ δισικητικσύ, διαχειριστικσύ ή επσπτικσύ σργάνσυ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τσ δικαίωμα να ασκεί δεσπόζσυσα επιρρσή σε άλλη επιχείρηση βάσει σύμβασης πσυ έχει συνάψει με αυτήν ή δυνάμει ρήτρας τσυ καταστατικσύ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ως επίσης ενιαία επιχείρηση.</w:t>
      </w:r>
    </w:p>
    <w:p>
      <w:pPr>
        <w:spacing w:before="240" w:after="240"/>
        <w:rPr>
          <w:lang w:val="el" w:eastAsia="el"/>
        </w:rPr>
      </w:pPr>
      <w:r>
        <w:rPr>
          <w:lang w:val="el" w:eastAsia="el"/>
        </w:rPr>
        <w:t>vi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sz w:val="30"/>
          <w:szCs w:val="30"/>
          <w:vertAlign w:val="superscript"/>
          <w:lang w:val="el" w:eastAsia="el"/>
        </w:rPr>
        <w:t>vii</w:t>
      </w:r>
      <w:r>
        <w:rPr>
          <w:lang w:val="el" w:eastAsia="el"/>
        </w:rPr>
        <w:t xml:space="preserve"> Σε περίπτωση συγχωνεύσεων ή εξαγορών, όλες οι προηγούμενες ενισχύσεις ήσσονος σημασίας που έχουν χορηγηθεί σε οποιαδήποτε από τις συγχωνευόμενες επιχειρήσεις λαμβάνονται υπόψη για να προσδιοριστεί κατά πόσον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lang w:val="el" w:eastAsia="el"/>
        </w:rPr>
        <w:t>viii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ημερομηνία έναρξης ισχύος της διάσπασης.</w:t>
      </w:r>
    </w:p>
    <w:p>
      <w:pPr>
        <w:spacing w:before="240" w:after="240"/>
        <w:rPr>
          <w:lang w:val="el" w:eastAsia="el"/>
        </w:rPr>
      </w:pPr>
      <w:r>
        <w:rPr>
          <w:sz w:val="30"/>
          <w:szCs w:val="30"/>
          <w:vertAlign w:val="superscript"/>
          <w:lang w:val="el" w:eastAsia="el"/>
        </w:rPr>
        <w:t>ix</w:t>
      </w:r>
      <w:r>
        <w:rPr>
          <w:lang w:val="el" w:eastAsia="el"/>
        </w:rPr>
        <w:t xml:space="preserve"> Σε </w:t>
      </w:r>
      <w:r>
        <w:rPr>
          <w:sz w:val="30"/>
          <w:szCs w:val="30"/>
          <w:vertAlign w:val="superscript"/>
          <w:lang w:val="el" w:eastAsia="el"/>
        </w:rPr>
        <w:t>όλε</w:t>
      </w:r>
      <w:r>
        <w:rPr>
          <w:lang w:val="el" w:eastAsia="el"/>
        </w:rPr>
        <w:t xml:space="preserve">ς </w:t>
      </w:r>
      <w:r>
        <w:rPr>
          <w:sz w:val="30"/>
          <w:szCs w:val="30"/>
          <w:vertAlign w:val="superscript"/>
          <w:lang w:val="el" w:eastAsia="el"/>
        </w:rPr>
        <w:t>τι</w:t>
      </w:r>
      <w:r>
        <w:rPr>
          <w:lang w:val="el" w:eastAsia="el"/>
        </w:rPr>
        <w:t>ς.π</w:t>
      </w:r>
      <w:r>
        <w:rPr>
          <w:sz w:val="30"/>
          <w:szCs w:val="30"/>
          <w:vertAlign w:val="superscript"/>
          <w:lang w:val="el" w:eastAsia="el"/>
        </w:rPr>
        <w:t>ε</w:t>
      </w:r>
      <w:r>
        <w:rPr>
          <w:lang w:val="el" w:eastAsia="el"/>
        </w:rPr>
        <w:t>ρ</w:t>
      </w:r>
      <w:r>
        <w:rPr>
          <w:sz w:val="30"/>
          <w:szCs w:val="30"/>
          <w:vertAlign w:val="superscript"/>
          <w:lang w:val="el" w:eastAsia="el"/>
        </w:rPr>
        <w:t>ιπτώσει</w:t>
      </w:r>
      <w:r>
        <w:rPr>
          <w:lang w:val="el" w:eastAsia="el"/>
        </w:rPr>
        <w:t>ς χρη</w:t>
      </w:r>
      <w:r>
        <w:rPr>
          <w:sz w:val="30"/>
          <w:szCs w:val="30"/>
          <w:vertAlign w:val="superscript"/>
          <w:lang w:val="el" w:eastAsia="el"/>
        </w:rPr>
        <w:t>σι</w:t>
      </w:r>
      <w:r>
        <w:rPr>
          <w:lang w:val="el" w:eastAsia="el"/>
        </w:rPr>
        <w:t>μ</w:t>
      </w:r>
      <w:r>
        <w:rPr>
          <w:sz w:val="30"/>
          <w:szCs w:val="30"/>
          <w:vertAlign w:val="superscript"/>
          <w:lang w:val="el" w:eastAsia="el"/>
        </w:rPr>
        <w:t>ο</w:t>
      </w:r>
      <w:r>
        <w:rPr>
          <w:lang w:val="el" w:eastAsia="el"/>
        </w:rPr>
        <w:t>π</w:t>
      </w:r>
      <w:r>
        <w:rPr>
          <w:sz w:val="30"/>
          <w:szCs w:val="30"/>
          <w:vertAlign w:val="superscript"/>
          <w:lang w:val="el" w:eastAsia="el"/>
        </w:rPr>
        <w:t>οιούνται ακαθά</w:t>
      </w:r>
      <w:r>
        <w:rPr>
          <w:lang w:val="el" w:eastAsia="el"/>
        </w:rPr>
        <w:t>ρισ</w:t>
      </w:r>
      <w:r>
        <w:rPr>
          <w:sz w:val="30"/>
          <w:szCs w:val="30"/>
          <w:vertAlign w:val="superscript"/>
          <w:lang w:val="el" w:eastAsia="el"/>
        </w:rPr>
        <w:t>τα π</w:t>
      </w:r>
      <w:r>
        <w:rPr>
          <w:lang w:val="el" w:eastAsia="el"/>
        </w:rPr>
        <w:t>ο</w:t>
      </w:r>
      <w:r>
        <w:rPr>
          <w:sz w:val="30"/>
          <w:szCs w:val="30"/>
          <w:vertAlign w:val="superscript"/>
          <w:lang w:val="el" w:eastAsia="el"/>
        </w:rPr>
        <w:t>σά, δ</w:t>
      </w:r>
      <w:r>
        <w:rPr>
          <w:lang w:val="el" w:eastAsia="el"/>
        </w:rPr>
        <w:t>η</w:t>
      </w:r>
      <w:r>
        <w:rPr>
          <w:sz w:val="30"/>
          <w:szCs w:val="30"/>
          <w:vertAlign w:val="superscript"/>
          <w:lang w:val="el" w:eastAsia="el"/>
        </w:rPr>
        <w:t>λαδή</w:t>
      </w:r>
      <w:r>
        <w:rPr>
          <w:lang w:val="el" w:eastAsia="el"/>
        </w:rPr>
        <w:t xml:space="preserve"> πρ</w:t>
      </w:r>
      <w:r>
        <w:rPr>
          <w:sz w:val="30"/>
          <w:szCs w:val="30"/>
          <w:vertAlign w:val="superscript"/>
          <w:lang w:val="el" w:eastAsia="el"/>
        </w:rPr>
        <w:t>ιν α</w:t>
      </w:r>
      <w:r>
        <w:rPr>
          <w:lang w:val="el" w:eastAsia="el"/>
        </w:rPr>
        <w:t>φ</w:t>
      </w:r>
      <w:r>
        <w:rPr>
          <w:sz w:val="30"/>
          <w:szCs w:val="30"/>
          <w:vertAlign w:val="superscript"/>
          <w:lang w:val="el" w:eastAsia="el"/>
        </w:rPr>
        <w:t>αι</w:t>
      </w:r>
      <w:r>
        <w:rPr>
          <w:lang w:val="el" w:eastAsia="el"/>
        </w:rPr>
        <w:t>ρ</w:t>
      </w:r>
      <w:r>
        <w:rPr>
          <w:sz w:val="30"/>
          <w:szCs w:val="30"/>
          <w:vertAlign w:val="superscript"/>
          <w:lang w:val="el" w:eastAsia="el"/>
        </w:rPr>
        <w:t>εθεί ο</w:t>
      </w:r>
      <w:r>
        <w:rPr>
          <w:lang w:val="el" w:eastAsia="el"/>
        </w:rPr>
        <w:t>,</w:t>
      </w:r>
      <w:r>
        <w:rPr>
          <w:sz w:val="30"/>
          <w:szCs w:val="30"/>
          <w:vertAlign w:val="superscript"/>
          <w:lang w:val="el" w:eastAsia="el"/>
        </w:rPr>
        <w:t>οποιοσδήποτε</w:t>
      </w:r>
      <w:r>
        <w:rPr>
          <w:lang w:val="el" w:eastAsia="el"/>
        </w:rPr>
        <w:t xml:space="preserve"> φόρ</w:t>
      </w:r>
      <w:r>
        <w:rPr>
          <w:sz w:val="30"/>
          <w:szCs w:val="30"/>
          <w:vertAlign w:val="superscript"/>
          <w:lang w:val="el" w:eastAsia="el"/>
        </w:rPr>
        <w:t>ο</w:t>
      </w:r>
      <w:r>
        <w:rPr>
          <w:lang w:val="el" w:eastAsia="el"/>
        </w:rPr>
        <w:t>ς,</w:t>
      </w:r>
      <w:r>
        <w:rPr>
          <w:sz w:val="30"/>
          <w:szCs w:val="30"/>
          <w:vertAlign w:val="superscript"/>
          <w:lang w:val="el" w:eastAsia="el"/>
        </w:rPr>
        <w:t>ή άλλ</w:t>
      </w:r>
      <w:r>
        <w:rPr>
          <w:lang w:val="el" w:eastAsia="el"/>
        </w:rPr>
        <w:t>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Δεκεμβρίου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ΘΕΟ∆ΩΡΟΣ ΣΚΥΛΑΚΑΚΗΣ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ΓΕΩΡΓΙΟΣ ΓΕΩΡΓΑΝΤΑΣ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