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6353/2023/Δ.Α</w:t>
      </w:r>
      <w:r>
        <w:rPr>
          <w:lang w:val="el" w:eastAsia="el"/>
        </w:rPr>
        <w:t xml:space="preserve">.Ε.Φ.Κ.-Κ.Ε./Α325 </w:t>
      </w:r>
      <w:r>
        <w:rPr>
          <w:b/>
          <w:bCs/>
          <w:lang w:val="el" w:eastAsia="el"/>
        </w:rPr>
        <w:t>Οριοθέτηση περιοχών και χορήγηση στεγαστικής συνδρομής για την αποκατάσταση των ζημιών σε κτήρια από την πυρκαγιά της 5ης Ιουλίου 2022 σε περιοχή του Δήμου Μάνδρας - Ειδυλλίας, της Περιφερειακής Ενότητας Δυτικής Αττικής, της Περιφέρειας Αττικής.</w:t>
      </w:r>
    </w:p>
    <w:p>
      <w:pPr>
        <w:pStyle w:val="Title"/>
        <w:spacing w:before="120" w:after="360"/>
        <w:rPr>
          <w:lang w:val="el" w:eastAsia="el"/>
        </w:rPr>
      </w:pPr>
      <w:r>
        <w:rPr>
          <w:b/>
          <w:bCs/>
          <w:lang w:val="el" w:eastAsia="el"/>
        </w:rPr>
        <w:t>ΟΙ ΥΠΟΥΡΓΟΙ ΟΙΚΟΝΟΜΙΚΩΝ - ΑΝΑΠΤΥΞΗΣ KAI ΕΠΕΝΔΥΣΕΩΝ - ΕΣΩΤΕΡΙΚΩΝ - ΥΠΟΔΟΜΩΝ KAI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του άρθρου πέμπτου του ν. 1190/1981 (Α’ 203) όπως τροποποιήθηκε και συμπληρώθηκε με τις παρ. 42 και 43 του άρθρο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2/2021 «Διορισμός Υπουργών, Αναπληρωτών Υπουργών και Υφυπουργών» (Α’ 2),</w:t>
      </w:r>
    </w:p>
    <w:p>
      <w:pPr>
        <w:spacing w:before="240" w:after="240"/>
        <w:rPr>
          <w:lang w:val="el" w:eastAsia="el"/>
        </w:rPr>
      </w:pPr>
      <w:r>
        <w:rPr>
          <w:lang w:val="el" w:eastAsia="el"/>
        </w:rPr>
        <w:t>16. του π.δ. 68/2021 «Διορισμός Υπουργών, Αναπληρώτριας Υπουργού και Υφυπουργών» (Α’ 155),</w:t>
      </w:r>
    </w:p>
    <w:p>
      <w:pPr>
        <w:spacing w:before="240" w:after="240"/>
        <w:rPr>
          <w:lang w:val="el" w:eastAsia="el"/>
        </w:rPr>
      </w:pPr>
      <w:r>
        <w:rPr>
          <w:lang w:val="el" w:eastAsia="el"/>
        </w:rPr>
        <w:t>17. του π.δ. 5/2022 «Οργανισμός Υπουργείου Ανάπτυξης και Επενδύσεων» (Α’ 15),</w:t>
      </w:r>
    </w:p>
    <w:p>
      <w:pPr>
        <w:spacing w:before="240" w:after="240"/>
        <w:rPr>
          <w:lang w:val="el" w:eastAsia="el"/>
        </w:rPr>
      </w:pPr>
      <w:r>
        <w:rPr>
          <w:lang w:val="el" w:eastAsia="el"/>
        </w:rPr>
        <w:t>18. της υπό στοιχεία Υ22/17.6.2021 απόφασης του Πρωθυπουργού «Ανάθεση αρμοδιοτήτων στον Αναπληρωτή Υπουργό Εσωτερικών, Στυλιανό Πέτσα» (Β’ 2607) όπως τροποποιήθηκε με την υπό στοιχεία Υ9/12.05.22 (Β’ 2357) απόφαση του Πρωθυπουργού,</w:t>
      </w:r>
    </w:p>
    <w:p>
      <w:pPr>
        <w:spacing w:before="240" w:after="240"/>
        <w:rPr>
          <w:lang w:val="el" w:eastAsia="el"/>
        </w:rPr>
      </w:pPr>
      <w:r>
        <w:rPr>
          <w:lang w:val="el" w:eastAsia="el"/>
        </w:rPr>
        <w:t>19. της υπ’ αρ. 51875/7.5.2021 κοινής απόφασης του Πρωθυπουργού και του Υπουργού Ανάπτυξης και Επενδύσεων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20. της υπό στοιχεία 312/20.09.21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21. της υπό στοιχεία Δ16α/04/773/29.11.1990 κοινής απόφασης του Υπουργού Προεδρίας και του Αναπληρωτή Υπουργού Περιβάλλοντος, Χωροταξίας και Δημοσίων Εργων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22. της υπό στοιχεία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23. της υπ’ αρ. 1299/7.4.2003 απόφασης του Υπουργού Εσωτερικών, Δημόσιας Διοίκησης και Αποκέντρωσης «’Έγκριση του από 7.4.2003 Γενικού Σχεδίου πολιτικής Προστασίας με τη συνθηματική λέξη “ΞΕΝΟΚΡΑΤΗΣ”» (Β’ 423),</w:t>
      </w:r>
    </w:p>
    <w:p>
      <w:pPr>
        <w:spacing w:before="240" w:after="240"/>
        <w:rPr>
          <w:lang w:val="el" w:eastAsia="el"/>
        </w:rPr>
      </w:pPr>
      <w:r>
        <w:rPr>
          <w:lang w:val="el" w:eastAsia="el"/>
        </w:rPr>
        <w:t>24. της υπό στοιχεία οικ.617/ΓΔζ1/24.7.2018 (Β’ 3019) απόφασης του Υπουργού Υποδομών και Μεταφορών για τη σύσταση Τομέων Αποκατάστασης Επιπτώσεων Φυσικών Καταστροφών,</w:t>
      </w:r>
    </w:p>
    <w:p>
      <w:pPr>
        <w:spacing w:before="240" w:after="240"/>
        <w:rPr>
          <w:lang w:val="el" w:eastAsia="el"/>
        </w:rPr>
      </w:pPr>
      <w:r>
        <w:rPr>
          <w:lang w:val="el" w:eastAsia="el"/>
        </w:rPr>
        <w:t>25. της υπό στοιχεία 270999/Δ5/5.9.2022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κτίρια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26. της υπό στοιχεία οικ. 5364/Δ/Β11/4.12.2015 απόφασης του Υπουργού Υποδομών, Μεταφορών και Δικτύων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27. της υπό στοιχεία οικ. 12741/Α321/19.7.2021 απόφασης του Υπουργού Υποδομων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 (Β’ 3264),</w:t>
      </w:r>
    </w:p>
    <w:p>
      <w:pPr>
        <w:spacing w:before="240" w:after="240"/>
        <w:rPr>
          <w:lang w:val="el" w:eastAsia="el"/>
        </w:rPr>
      </w:pPr>
      <w:r>
        <w:rPr>
          <w:lang w:val="el" w:eastAsia="el"/>
        </w:rPr>
        <w:t>28.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 29. του Κανονισμού (ΕΕ) 2472/2022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37,</w:t>
      </w:r>
    </w:p>
    <w:p>
      <w:pPr>
        <w:spacing w:before="240" w:after="240"/>
        <w:rPr>
          <w:lang w:val="el" w:eastAsia="el"/>
        </w:rPr>
      </w:pPr>
      <w:r>
        <w:rPr>
          <w:lang w:val="el" w:eastAsia="el"/>
        </w:rPr>
        <w:t>30. του Κανονισμού (ΕΕ) 2473/2022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49,</w:t>
      </w:r>
    </w:p>
    <w:p>
      <w:pPr>
        <w:spacing w:before="240" w:after="240"/>
        <w:rPr>
          <w:lang w:val="el" w:eastAsia="el"/>
        </w:rPr>
      </w:pPr>
      <w:r>
        <w:rPr>
          <w:lang w:val="el" w:eastAsia="el"/>
        </w:rPr>
        <w:t>31. του άρθρου 1 του Παραρτήματος Ι του Κανονισμού 651/2014, του άρθρου 1 του Παραρτήματος Ι του Κανονισμού 2472/2022 και του άρθρου 1 του Παραρτήματος Ι του Κανονισμού 2473/2022, σχετικά με τον ορισμό της «επιχείρησης».</w:t>
      </w:r>
    </w:p>
    <w:p>
      <w:pPr>
        <w:spacing w:before="240" w:after="240"/>
        <w:rPr>
          <w:lang w:val="el" w:eastAsia="el"/>
        </w:rPr>
      </w:pPr>
      <w:r>
        <w:rPr>
          <w:lang w:val="el" w:eastAsia="el"/>
        </w:rPr>
        <w:t>32. του άρθρου 90 του Κώδικα νομοθεσίας για την Κυβέρνηση και τα κυβερνητικά όργανα (π.δ. 63/2005, A’ 98), όπως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την παρούσα απόφαση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87.276,50 €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10.900 €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1096906/2.11.2022 έγγραφο του Τμήματος Πολιτικής Προστασίας της Περιφερειακής Ενότητας Δυτικής Αττικής της Αυτοτελούς Διεύθυνσης Πολιτικής Προστασίας της Περιφέρειας Αττικής «Αίτημα οριοθέτησης του Δημοτικού Διαμερίσματος Βιλίων του Δήμου Μάνδρας - Ειδυλλίας της Περιφερειακής Ενότητας Δυτικής Αττικής, εξαιτίας της δασικής πυρκαγιάς της 05ης Ιουλίου 2022», με τα συνημμένα του,</w:t>
      </w:r>
    </w:p>
    <w:p>
      <w:pPr>
        <w:spacing w:before="240" w:after="240"/>
        <w:rPr>
          <w:lang w:val="el" w:eastAsia="el"/>
        </w:rPr>
      </w:pPr>
      <w:r>
        <w:rPr>
          <w:lang w:val="el" w:eastAsia="el"/>
        </w:rPr>
        <w:t>2. το υπ’ αρ. 1095022/2.11.2022 έγγραφο της Διεύθυνσης Ανάπτυξης Π.Ε. Δυτικής Αττικής της Γενικής Διεύθυνσης Βιώσιμης Ανάπτυξης και Κλιματικής Αλλαγής της Περιφέρειας Αττικής «Ενημέρωση για μη ύπαρξη αιτημάτων πληγεισών επιχειρήσεων από την πυρκαγιά της 5ης Ιουλίου 2022 στο Πόρτο Γερμενό του Δήμου Μάνδρας - Ειδυλλίας»,</w:t>
      </w:r>
    </w:p>
    <w:p>
      <w:pPr>
        <w:spacing w:before="240" w:after="240"/>
        <w:rPr>
          <w:lang w:val="el" w:eastAsia="el"/>
        </w:rPr>
      </w:pPr>
      <w:r>
        <w:rPr>
          <w:lang w:val="el" w:eastAsia="el"/>
        </w:rPr>
        <w:t>3. τις υπό στοιχεία 3181/Φ.706.6/19.7.2022 και 3183/Φ.706.6/19.7.2022 βεβαιώσεις πυρκαγιάς, της Πυροσβεστικής Υπηρεσίας Ελευσίνας της Διοίκησης Π.Υ. Δυτικής Αττικής της Περιφερειακής Διοίκησης Π.Υ. Αττικής,</w:t>
      </w:r>
    </w:p>
    <w:p>
      <w:pPr>
        <w:spacing w:before="240" w:after="240"/>
        <w:rPr>
          <w:lang w:val="el" w:eastAsia="el"/>
        </w:rPr>
      </w:pPr>
      <w:r>
        <w:rPr>
          <w:lang w:val="el" w:eastAsia="el"/>
        </w:rPr>
        <w:t>4. τις αυτοψίες που διενήργησαν μηχανικοί της Γενικής Διεύθυνσης Αποκατάστασης Επιπτώσεων Φυσικών Καταστροφών του Υπουργείου Υποδομών και Μεταφορών σε κτήρια που επλήγησαν από την πυρκαγιά της 5ης Ιουλίου 2022 και βρίσκονται σε περιοχή του Δήμου Μάνδρας - Ειδυλλίας της Περιφερειακής Ενότητας Δυτικής Αττικής, της Περιφέρειας Αττικής,</w:t>
      </w:r>
    </w:p>
    <w:p>
      <w:pPr>
        <w:spacing w:before="240" w:after="240"/>
        <w:rPr>
          <w:lang w:val="el" w:eastAsia="el"/>
        </w:rPr>
      </w:pPr>
      <w:r>
        <w:rPr>
          <w:lang w:val="el" w:eastAsia="el"/>
        </w:rPr>
        <w:t>5. το υπ’ αρ. 013909/24.11.22 έγγραφο του Γραφείου Γενικού Γραμματέα του Δήμου Μάνδρας - Ειδυλλίας «Ενημέρωση σχετικά με την πυρκαγιά της 5ης Ιουλίου στο Πόρτο Γερμενό του Δήμου Μάνδρας - Ειδυλλίας»,</w:t>
      </w:r>
    </w:p>
    <w:p>
      <w:pPr>
        <w:spacing w:before="240" w:after="240"/>
        <w:rPr>
          <w:lang w:val="el" w:eastAsia="el"/>
        </w:rPr>
      </w:pPr>
      <w:r>
        <w:rPr>
          <w:lang w:val="el" w:eastAsia="el"/>
        </w:rPr>
        <w:t>6. την υπ’ αρ. 398279/14.12.22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7. το υπ’ αρ. 390019/8.12.22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8. τις έκτακτες στεγαστικές και λοιπές ανάγκες που έχουν δημιουργηθεί στους κατοίκους της περιοχής του Δήμου Μάνδρας - Ειδυλλίας της Περιφερειακής Ενότητας Δυτικής Αττικής, της Περιφέρειας Αττικής, τα κτίρια των οποίων επλήγησαν από την πυρκαγιά της 4ης Ιουλίου 2022,</w:t>
      </w:r>
    </w:p>
    <w:p>
      <w:pPr>
        <w:spacing w:before="240" w:after="240"/>
        <w:rPr>
          <w:lang w:val="el" w:eastAsia="el"/>
        </w:rPr>
      </w:pPr>
      <w:r>
        <w:rPr>
          <w:lang w:val="el" w:eastAsia="el"/>
        </w:rPr>
        <w:t>9. το Γενικό Σχέδιο Πολιτικής Προστασίας με τη συνθηματική λέξη “ΞΕΝΟΚΡΑΤΗΣ”» (Β’ 423/2003), σύμφωνα με το οποίο η δασική πυρκαγιά ορίζεται ως φυσική καταστροφή,</w:t>
      </w:r>
    </w:p>
    <w:p>
      <w:pPr>
        <w:spacing w:before="240" w:after="240"/>
        <w:rPr>
          <w:lang w:val="el" w:eastAsia="el"/>
        </w:rPr>
      </w:pPr>
      <w:r>
        <w:rPr>
          <w:lang w:val="el" w:eastAsia="el"/>
        </w:rPr>
        <w:t>10. το γεγονός ότι η πυρκαγιά της 5ης Ιουλίου 2022 σε περιοχή του Δήμου Μάνδρας - Ειδυλλίας της Περιφερειακής Ενότητας Δυτικής Αττικής, της Περιφέρειας Αττικής, ορίζεται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την πυρκαγιά της 5ης Ιουλίου 2022 σε περιοχή του Δήμου Μάνδρας - Ειδυλλίας της Περιφερειακής Ενότητας Δυτικής Αττικής, της Περιφέρειας Αττικής, προκλήθηκαν εκτεταμένες ζημιές σε κτήρια, αποφασίζουμε:</w:t>
      </w:r>
    </w:p>
    <w:p>
      <w:pPr>
        <w:spacing w:before="240" w:after="240"/>
        <w:rPr>
          <w:lang w:val="el" w:eastAsia="el"/>
        </w:rPr>
      </w:pPr>
      <w:r>
        <w:rPr>
          <w:lang w:val="el" w:eastAsia="el"/>
        </w:rPr>
        <w:t>1. ΟΡΙΟΘΕΤΗΣΗ ΠΥΡΟΠΛΗΚΤΩΝ ΠΕΡΙΟΧΩΝ</w:t>
      </w:r>
    </w:p>
    <w:p>
      <w:pPr>
        <w:spacing w:before="240" w:after="240"/>
        <w:rPr>
          <w:lang w:val="el" w:eastAsia="el"/>
        </w:rPr>
      </w:pPr>
      <w:r>
        <w:rPr>
          <w:lang w:val="el" w:eastAsia="el"/>
        </w:rPr>
        <w:t>1.1 . Εφαρμόζουμε αναλόγως την από 28.7.1978 Πράξη Νομοθετικού Περιεχομένου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τους νόμους: 867/1979 (Α’ 24), 1048/1980 (Α’ 101), 1133/1981 (Α’ 54), 1190/1981 (Α’ 203), 1283/1982 (Α’ 114), και με το άρθρο 10 του ν. 2576/1998 (Α’ 25) το οποίο τροποποιήθηκε με το άρθρο 84 του ν. 4313/2014 (Α’ 261), καθώς και τις σχετικές κανονιστικές πράξεις, για την αποκατάσταση των ζημιών που προκλήθηκαν από την πυρκαγιά του θέματος, η οποία έχει χαρακτήρα φυσικής καταστροφής, σε κτήρια τα οποία βρίσκονται εντός των διοικητικών ορίων της Δημοτικής Κοινότητας Βιλίων (περιοχή «Πόρτο Γερμενό») της Δημοτικής Ενότητας Βιλίων του Δήμου Μάνδρας - Ειδυλλίας της Περιφερειακής Ενότητας Δυτικής Αττικής της Περιφέρειας Αττικής.</w:t>
      </w:r>
    </w:p>
    <w:p>
      <w:pPr>
        <w:spacing w:before="240" w:after="240"/>
        <w:rPr>
          <w:lang w:val="el" w:eastAsia="el"/>
        </w:rPr>
      </w:pPr>
      <w:r>
        <w:rPr>
          <w:lang w:val="el" w:eastAsia="el"/>
        </w:rPr>
        <w:t>1.2 Το έργο της αποκατάστασης των ζημιών σε κτήρια από την πυρκαγιά της 5ης Ιουλίου 2022 σε περιοχή του Δήμου Μάνδρας - Ειδυλλίας, της Περιφερειακής Ενότητας Δυτικής Αττικής, της Περιφέρειας Αττικής, αναλαμβάνει ο Τομέας Αποκατάστασης Επιπτώσεων Φυσικών Καταστροφών Δυτικής Αττικής (Τ.Α.Ε.Φ.Κ.-Δ.Α.),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κτηρίου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κτήριο,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κτηρίου.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κτηρίου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κτήριο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κτήριο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κτηρίων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κτηρίου) ή για αποπεράτωση ιδιόκτητου κτηρίου.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κτηρίων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3.4. Σε περίπτωση που στον/στην ίδιο/α ιδιοκτήτη/τρια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του/της και έως το μέγιστο όριο των 150 τ.μ. από το σύνολο του αθροίσματος των εμβαδών των ιδιοκτησιών του/της. Για τα υπόλοιπα τ.μ. των ιδιοκτησιών του/της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κτηρίων Ιερών Ναών (όχι ιδιωτικούς Ιερούς Ναούς) καθώς και κτηρίων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Δε χορηγείται Στεγαστική Συνδρομή για ανακατασκευή ή επισκευή κτηρίων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κτήρια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κτήριο να ήταν στοιχειωδώς κατοικήσιμο πριν το συμβάν και ο/η ιδιοκτήτης/- 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 β) σε κτήρια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κτήρια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κτηρίων που ανήκουν σε επιχειρήσεις (κτηρίων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2472/2022 και 2473/2022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κτηρίου,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κτηρίων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37 του Κανονισμού 2472/2022 και την παρ. 4 του άρθρου 49 του Κανονισμού 2473/2022,</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2472/2022 και 2473/2022,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πρώτου του ν. 4152/2013 (Α’ 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ΚΤΗΡΙΩΝ</w:t>
      </w:r>
    </w:p>
    <w:p>
      <w:pPr>
        <w:spacing w:before="240" w:after="240"/>
        <w:rPr>
          <w:lang w:val="el" w:eastAsia="el"/>
        </w:rPr>
      </w:pPr>
      <w:r>
        <w:rPr>
          <w:lang w:val="el" w:eastAsia="el"/>
        </w:rPr>
        <w:t>4.1. Δικαιούχοι Σ.Σ. για ανακατασκευή κτηρίων είναι οι ιδιοκτήτες/τριες των κτηρίων: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κτήριο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κτηρίου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κτήριο εμπίπτει στις διατάξεις περί πυρόπληκτων κτηρίων,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κτηρίων γίνεται στο οικόπεδο που υπήρχε το πληγέν κτήριο ή σε άλλο οικόπεδο ιδιοκτησίας του/της δικαιούχου εντός της ίδιας Δημοτικής Ενότητας. Σε περίπτωση που το οικόπεδο που υπήρχε το πληγέν κτήριο ρυμοτομείται ή δεν μπορεί να ανακατασκευαστεί το νέο κτήριο εντός αυτού για οποιαδήποτε νόμιμη αιτία, ο/η δικαιούχος μπορεί να ανακατασκευάσει άλλο ιδιόκτητο κτήριο σε άλλο ιδιόκτητο οικόπεδο, εκτός της Δημοτικής Ενότητας, αλλά εντός της Περιφερειακής Ενότητας που βρισκόταν το πληγέν κτήριο.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1000 € ανά τ.μ. με ανώτατο όριο εμβαδού κλειστών χώρων του κτηρίου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κτηρίου,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κτηρίου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850 €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400 €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 3,00 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κτήρια κοινωφελούς χρήσης, που ανήκουν στο Δημόσιο, Ν.Π.Δ.Δ., Ο.Τ.Α. ή σε Κοινωφελή ή σε Φιλανθρωπικά ή σε Ευαγή Ιδρύματα, το ποσό των 500 €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κτήρια επαγγελματικής χρήσης, το ποσό των 500 € ανά τ.μ. για το εμβαδόν των κλειστών χώρων του κτηρίου,</w:t>
      </w:r>
    </w:p>
    <w:p>
      <w:pPr>
        <w:spacing w:before="240" w:after="240"/>
        <w:rPr>
          <w:lang w:val="el" w:eastAsia="el"/>
        </w:rPr>
      </w:pPr>
      <w:r>
        <w:rPr>
          <w:lang w:val="el" w:eastAsia="el"/>
        </w:rPr>
        <w:t>ii. για κτηνοτροφικές μονάδες καθώς και για επαγγελματικές αποθήκες, το ποσό των 400 € ανά τ.μ. για το εμβαδόν των κλειστών χώρων του κτηρίου.</w:t>
      </w:r>
    </w:p>
    <w:p>
      <w:pPr>
        <w:spacing w:before="240" w:after="240"/>
        <w:rPr>
          <w:lang w:val="el" w:eastAsia="el"/>
        </w:rPr>
      </w:pPr>
      <w:r>
        <w:rPr>
          <w:lang w:val="el" w:eastAsia="el"/>
        </w:rPr>
        <w:t>Στις περιπτώσεις i) και ii) εάν το εμβαδόν των κλειστών χώρων του κτηρίου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κτηρίου,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 4.3(α)i του Κεφαλαίου 4 της παρούσας απόφασης καθώς και των επαγγελματικών αποθηκών), στάβλους, αγροικίες εποχιακής χρήσης και κλειστούς χώρους στάθμευσης (parking) το ποσό των 300 € ανά τ.μ. και με ανώτατο όριο εμβαδού κλειστών χώρων του κτηρίου τα 150 τ.μ. ανά ανεξάρτητη ιδιοκτησία, η) 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κτηρίου,</w:t>
      </w:r>
    </w:p>
    <w:p>
      <w:pPr>
        <w:pStyle w:val="StructureList1"/>
        <w:spacing w:before="120" w:after="0"/>
        <w:rPr>
          <w:lang w:val="el" w:eastAsia="el"/>
        </w:rPr>
      </w:pPr>
      <w:r>
        <w:rPr>
          <w:lang w:val="el" w:eastAsia="el"/>
        </w:rPr>
        <w:t>ι)</w:t>
      </w:r>
      <w:r>
        <w:rPr>
          <w:lang w:val="en" w:eastAsia="en"/>
        </w:rPr>
        <w:tab/>
      </w:r>
      <w:r>
        <w:rPr>
          <w:lang w:val="el" w:eastAsia="el"/>
        </w:rPr>
        <w:t>για κτήρια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κτήρια, τα οποία χαρακτηρίζονται διατηρητέα ή μνημεία σύμφωνα με τη δημοσίευση στην Εφημερίδα της Κυβερνήσεως της απόφασης χαρακτηρισμού και κρίνονται κατεδαφιστέα και εφόσον μετά την κατεδάφιση του κτηρίου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κτήρια που χαρακτηρίζεται διατηρητέα μόνο η όψη, το ποσό της ανακατασκευής της όψης υπολογίζεται με χρήση του Νέου Ενιαίου Τιμολογίου Επισκευής της υπηρεσίας για διατηρητέα κτίρια και το ποσό της ανακατασκευής του υπολοίπου κτηρίου με τις ισχύουσες τιμές μονάδας ανακατασκευής ανάλογα με τη χρήση του κτηρίου και με ανώτατα όρια εμβαδού κλειστών χώρων του κτηρίου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κτήρια που χαρακτηρίζονται ως μνημεία ή διατηρητέα στο σύνολό τους, το ποσό της ανακατασκευής του κτηρίου υπολογίζεται με τις ισχύουσες τιμές μονάδας ανακατασκευής ανάλογα με τη χρήση του κτηρίου για το εμβαδόν των κλειστών χώρων του κτηρίου,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κτήριο εμβαδού τουλάχιστον ίσο με το 75% του εμβαδού (ή του όγκου στις περιπτώσεις επαγγελματικών χώρων) του κατεδαφιστέου κτηρίου με βάση το οποίο υπολογίστηκε η Σ.Σ. Στην περίπτωση που το ανακατασκευαζόμενο κτήριο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κτηρίου που έχει υποστεί βλάβες από την πυρκαγιά του θέματος, να χρησιμοποιηθεί από τον/την δικαιούχο για αυτοστέγαση (αγορά έτοιμου ή υπό ανέγερση κτηρίου). Το αγοραζόμενο κτήριο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κτήριο. Σε περίπτωση που το οικόπεδο που υπήρχε το πληγέν κτήριο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κτήριο,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 - 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κτήριο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κτήριο θα πρέπει να έχει εμβαδό ίσο τουλάχιστον με το 75% του εμβαδού που υπολογίστηκε η Σ.Σ. Στις περιπτώσεις που το εμβαδόν του νέου κτηρίου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κτηρίου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κτήριο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κτήριο εντός αυτού για οποιαδήποτε νόμιμη αιτία, ο/η δικαιούχος μπορεί να αποπερατώσει άλλο ιδιόκτητο κτήριο σε άλλο οικόπεδο ιδιοκτησίας του, εκτός της Δημοτικής Ενότητας, αλλά εντός της Περιφερειακής Ενότητας που βρισκόταν το πληγέν κτήριο. Επισημαίνεται ότι η Σ.Σ. χορηγείται ανάλογα με το ποσοστό των εργασιών που υπολείπονται για την αποπεράτωση του κτηρίου, βάσει πίνακα της Δ.Α.Ε.Φ.Κ.-Κ.Ε.</w:t>
      </w:r>
    </w:p>
    <w:p>
      <w:pPr>
        <w:spacing w:before="240" w:after="240"/>
        <w:rPr>
          <w:lang w:val="el" w:eastAsia="el"/>
        </w:rPr>
      </w:pPr>
      <w:r>
        <w:rPr>
          <w:lang w:val="el" w:eastAsia="el"/>
        </w:rPr>
        <w:t>6. ΕΠΙΣΚΕΥΕΣ ΚΤΗΡΙΩΝ</w:t>
      </w:r>
    </w:p>
    <w:p>
      <w:pPr>
        <w:spacing w:before="240" w:after="240"/>
        <w:rPr>
          <w:lang w:val="el" w:eastAsia="el"/>
        </w:rPr>
      </w:pPr>
      <w:r>
        <w:rPr>
          <w:lang w:val="el" w:eastAsia="el"/>
        </w:rPr>
        <w:t>6.1. Για την επισκευή όλων των κτηρίων, η Σ.Σ. υπολογίζεται ανάλογα με τις ζημιές που παρουσιάζει το κτήριο και σύμφωνα με το Νέο Ενιαίο Τιμολόγιο Επισκευών της Δ.Α.Ε.Φ.Κ.-Κ.Ε., το οποίο έχει εγκριθεί με την υπό στοιχεία 270999/Δ5/5.9.2022 (Β’ 4663) απόφαση του Υπουργού Υποδομών και Μεταφορών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Το ανώτατο όριο της χορηγούμενης Σ.Σ. για την επισκευή φερόντων στοιχείων κτηρίου ορίζεται σε 300 € ανά τ.μ. για το συνολικό εμβαδόν του κτηρίου.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κτηρίου ορίζεται σε 180 € ανά τ.μ. για το συνολικό εμβαδόν του κτηρίου.</w:t>
      </w:r>
    </w:p>
    <w:p>
      <w:pPr>
        <w:spacing w:before="240" w:after="240"/>
        <w:rPr>
          <w:lang w:val="el" w:eastAsia="el"/>
        </w:rPr>
      </w:pPr>
      <w:r>
        <w:rPr>
          <w:lang w:val="el" w:eastAsia="el"/>
        </w:rPr>
        <w:t>Επισημαίνεται ότι, για κτήρια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180 €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προσμετρούνται,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κτηρίου,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κτηρίου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 3,00 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κτήρια επαγγελματικής χρήσης, κτηνοτροφικές μονάδες και επαγγελματικές αποθήκες εάν το εμβαδόν των κλειστών χώρων του κτηρίου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spacing w:before="240" w:after="240"/>
        <w:rPr>
          <w:lang w:val="el" w:eastAsia="el"/>
        </w:rPr>
      </w:pPr>
      <w:r>
        <w:rPr>
          <w:lang w:val="el" w:eastAsia="el"/>
        </w:rPr>
        <w:t>6.6. Για κτήρια που χαρακτηρίζονται μνημεία ή διατηρητέα στο σύνολό τους, σύμφωνα με τη δημοσίευση στην Εφημερίδα της Κυβερνήσεως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κτήριο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κτήριο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κτήριο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 τριας.</w:t>
      </w:r>
    </w:p>
    <w:p>
      <w:pPr>
        <w:spacing w:before="240" w:after="240"/>
        <w:rPr>
          <w:lang w:val="el" w:eastAsia="el"/>
        </w:rPr>
      </w:pPr>
      <w:r>
        <w:rPr>
          <w:lang w:val="el" w:eastAsia="el"/>
        </w:rPr>
        <w:t>6.10. Στις περιπτώσεις που για την αποκατάσταση των βλαβών του κτηρίου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κτηρίου σε περίπτωση που αυτό ανακατασκευαζόταν.</w:t>
      </w:r>
    </w:p>
    <w:p>
      <w:pPr>
        <w:spacing w:before="240" w:after="240"/>
        <w:rPr>
          <w:lang w:val="el" w:eastAsia="el"/>
        </w:rPr>
      </w:pPr>
      <w:r>
        <w:rPr>
          <w:lang w:val="el" w:eastAsia="el"/>
        </w:rPr>
        <w:t>6.12. Οι ιδιοκτήτες/τριες των κτηρίων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κτήριο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τον/την ενοικιαστή/τρια για λογαριασμό του/της αμελούς ιδιοκτήτη/τριας. Σε κάθε περίπτωση, η υποχρέωση για την καταβολή των δόσεων του δανείου βαρύνει τον/ 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A) Ανακατασκευή ή αυτοστέγαση ή αποπεράτωση κτηρίου</w:t>
      </w:r>
    </w:p>
    <w:p>
      <w:pPr>
        <w:spacing w:before="240" w:after="240"/>
        <w:rPr>
          <w:lang w:val="el" w:eastAsia="el"/>
        </w:rPr>
      </w:pPr>
      <w:r>
        <w:rPr>
          <w:lang w:val="el" w:eastAsia="el"/>
        </w:rPr>
        <w:t>Α1) Το ποσό της Σ.Σ. για ανακατασκευή κτηρίου ή αυτοστέγαση (εφόσον αγοράζεται κτήριο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κτηρίου,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A2) Το ποσό της Σ.Σ. για αυτοστέγαση, εφόσον αγοράζεται έτοιμο κτήριο,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κτηρίου με μέριμνα του/της ιδιοκτήτη/τριας.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κτηρίου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κτηρίου,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5.000 €,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κτηρίων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κτηρίων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κτηρίου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κτήριο σαν να ήταν στην ιδιοκτησία του/της την ημέρα της πυρκαγιάς.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κτήρια,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Νέου Ενιαίου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 - 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κτηρίου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κτηρίων,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spacing w:before="240" w:after="240"/>
        <w:rPr>
          <w:lang w:val="el" w:eastAsia="el"/>
        </w:rPr>
      </w:pPr>
      <w:r>
        <w:rPr>
          <w:lang w:val="el" w:eastAsia="el"/>
        </w:rPr>
        <w:t>Υπουργός Οικονομικών ΧΡΗΣΤΟΣ ΣΤΑΪΚΟΥΡΑΣ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κτηρίων,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