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1659/396245/29-12-2022</w:t>
      </w:r>
    </w:p>
    <w:p>
      <w:pPr>
        <w:pStyle w:val="Title"/>
        <w:spacing w:before="120" w:after="360"/>
        <w:rPr>
          <w:lang w:val="el" w:eastAsia="el"/>
        </w:rPr>
      </w:pPr>
      <w:r>
        <w:rPr>
          <w:lang w:val="el" w:eastAsia="el"/>
        </w:rPr>
        <w:t>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τον Μεσογειακό κυκλώνα «Ιανό» πλημμύρες 18, 19.9.2020, την κακοκαιρία «Θάλεια» πλημμύρα 9.8.2020 και τα πλημμυρικά φαινόμενα στις 20-22 Οκτωβρίου 2020 και 6-10 Νοεμβρίου 2020 στη νήσο Κρήτη, τα οποία εντάχθηκαν στο θεσμικό πλαίσιο του Υπ. Οικονομικών και σε συνέχεια στις διατάξεις του ν. 4797/2021 (Α’ 66) περί Κρατικής Αρωγής</w:t>
      </w:r>
    </w:p>
    <w:p>
      <w:pPr>
        <w:pStyle w:val="PreambelText"/>
        <w:spacing w:before="240" w:after="240"/>
        <w:rPr>
          <w:lang w:val="el" w:eastAsia="el"/>
        </w:rPr>
      </w:pPr>
      <w:r>
        <w:rPr>
          <w:b/>
          <w:bCs/>
          <w:lang w:val="el" w:eastAsia="el"/>
        </w:rPr>
        <w:t>Αριθμ.1659/396245/ 2022</w:t>
      </w:r>
      <w:r>
        <w:rPr>
          <w:lang w:val="el" w:eastAsia="el"/>
        </w:rPr>
        <w:t xml:space="preserve">  </w:t>
      </w:r>
    </w:p>
    <w:p>
      <w:pPr>
        <w:pStyle w:val="PreambelText"/>
        <w:spacing w:before="240" w:after="240"/>
        <w:rPr>
          <w:lang w:val="el" w:eastAsia="el"/>
        </w:rPr>
      </w:pPr>
      <w:r>
        <w:rPr>
          <w:lang w:val="el" w:eastAsia="el"/>
        </w:rPr>
        <w:t>(ΦΕΚ Β' 6878/29-12-2022)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ΚΑΙ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ΓΕΝΙΚΗ ΝΟΜΟΘΕΣΙΑ</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Γραμματειών/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StructureList1"/>
        <w:spacing w:before="120" w:after="0"/>
        <w:rPr>
          <w:lang w:val="el" w:eastAsia="el"/>
        </w:rPr>
      </w:pPr>
      <w:r>
        <w:rPr>
          <w:lang w:val="el" w:eastAsia="el"/>
        </w:rPr>
        <w:t>ια)</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619/146296/29.12.2016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PreambelText"/>
        <w:spacing w:before="240" w:after="240"/>
        <w:rPr>
          <w:lang w:val="el" w:eastAsia="el"/>
        </w:rPr>
      </w:pPr>
      <w:r>
        <w:rPr>
          <w:lang w:val="el" w:eastAsia="el"/>
        </w:rPr>
        <w:t>Β. ΚΡΑΤΙΚΗ ΑΡΩΓΗ</w:t>
      </w:r>
    </w:p>
    <w:p>
      <w:pPr>
        <w:pStyle w:val="StructureList1"/>
        <w:spacing w:before="120" w:after="0"/>
        <w:rPr>
          <w:lang w:val="el" w:eastAsia="el"/>
        </w:rPr>
      </w:pPr>
      <w:r>
        <w:rPr>
          <w:lang w:val="el" w:eastAsia="el"/>
        </w:rPr>
        <w:t>α)</w:t>
      </w:r>
      <w:r>
        <w:rPr>
          <w:lang w:val="en" w:eastAsia="en"/>
        </w:rPr>
        <w:tab/>
      </w:r>
      <w:r>
        <w:rPr>
          <w:lang w:val="el" w:eastAsia="el"/>
        </w:rPr>
        <w:t>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ειδικότερα των άρθρων 1 έως και 24.</w:t>
      </w:r>
    </w:p>
    <w:p>
      <w:pPr>
        <w:pStyle w:val="StructureList1"/>
        <w:spacing w:before="120" w:after="0"/>
        <w:rPr>
          <w:lang w:val="el" w:eastAsia="el"/>
        </w:rPr>
      </w:pPr>
      <w:r>
        <w:rPr>
          <w:lang w:val="el" w:eastAsia="el"/>
        </w:rPr>
        <w:t>β)</w:t>
      </w:r>
      <w:r>
        <w:rPr>
          <w:lang w:val="en" w:eastAsia="en"/>
        </w:rPr>
        <w:tab/>
      </w:r>
      <w:r>
        <w:rPr>
          <w:lang w:val="el" w:eastAsia="el"/>
        </w:rPr>
        <w:t>Τον ν. 4728/2020 «Επείγουσες ρυθμίσεις για την αντιμετώπιση των καταστροφικών συνεπειών από την πορεία του μεσογειακού κυκλώνα “ΙΑΝΟΣ”, περαιτέρω μέτρα για την αντιμετώπιση των συνεπειών της πανδημίας του κορωνοΐού και άλλες κατεπείγουσες διατάξεις» (Α’ 186) και ειδικότερα των άρθρων 1, 5 και 6.</w:t>
      </w:r>
    </w:p>
    <w:p>
      <w:pPr>
        <w:pStyle w:val="StructureList1"/>
        <w:spacing w:before="120" w:after="0"/>
        <w:rPr>
          <w:lang w:val="el" w:eastAsia="el"/>
        </w:rPr>
      </w:pPr>
      <w:r>
        <w:rPr>
          <w:lang w:val="el" w:eastAsia="el"/>
        </w:rPr>
        <w:t>γ)</w:t>
      </w:r>
      <w:r>
        <w:rPr>
          <w:lang w:val="en" w:eastAsia="en"/>
        </w:rPr>
        <w:tab/>
      </w:r>
      <w:r>
        <w:rPr>
          <w:lang w:val="el" w:eastAsia="el"/>
        </w:rPr>
        <w:t>Τον ν. 4753/2020 (Α’ 227) και ειδικότερα το άρθρο 40 «στελέχωση επιτροπών εκτίμησης και καταγραφής ζημιών για την επιχορήγηση επιχειρήσεων μετά από θεομηνία» .</w:t>
      </w:r>
    </w:p>
    <w:p>
      <w:pPr>
        <w:pStyle w:val="StructureList1"/>
        <w:spacing w:before="120" w:after="0"/>
        <w:rPr>
          <w:lang w:val="el" w:eastAsia="el"/>
        </w:rPr>
      </w:pPr>
      <w:r>
        <w:rPr>
          <w:lang w:val="el" w:eastAsia="el"/>
        </w:rPr>
        <w:t>δ)</w:t>
      </w:r>
      <w:r>
        <w:rPr>
          <w:lang w:val="en" w:eastAsia="en"/>
        </w:rPr>
        <w:tab/>
      </w:r>
      <w:r>
        <w:rPr>
          <w:lang w:val="el" w:eastAsia="el"/>
        </w:rPr>
        <w:t>Την υπό στοιχεία Δ.Α.Ε.Φ.Κ.Ε./οικ.6517/Α’380/ 27.8.2020 «Τεχνικές λεπτομέρειες και ειδικότερα ζητήματα για την υποβολή της αίτησης χορήγησης έκτακτης εφάπαξ ενίσχυσης στους πληγέντες από τις πλημμύρες της 8ης και 9ης Αυγούστου 2020, στην Περιφερειακή Ενότητα Εύβοιας» (Β’ 3711).</w:t>
      </w:r>
    </w:p>
    <w:p>
      <w:pPr>
        <w:pStyle w:val="StructureList1"/>
        <w:spacing w:before="120" w:after="0"/>
        <w:rPr>
          <w:lang w:val="el" w:eastAsia="el"/>
        </w:rPr>
      </w:pPr>
      <w:r>
        <w:rPr>
          <w:lang w:val="el" w:eastAsia="el"/>
        </w:rPr>
        <w:t>ε)</w:t>
      </w:r>
      <w:r>
        <w:rPr>
          <w:lang w:val="en" w:eastAsia="en"/>
        </w:rPr>
        <w:tab/>
      </w:r>
      <w:r>
        <w:rPr>
          <w:lang w:val="el" w:eastAsia="el"/>
        </w:rPr>
        <w:t>Την υπό στοιχεία Δ.Α.Ε.Φ.Κ.-Κ.Ε/10330/Α325/07.10.2020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20ής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w:t>
      </w:r>
    </w:p>
    <w:p>
      <w:pPr>
        <w:pStyle w:val="StructureList1"/>
        <w:spacing w:before="120" w:after="0"/>
        <w:rPr>
          <w:lang w:val="el" w:eastAsia="el"/>
        </w:rPr>
      </w:pPr>
      <w:r>
        <w:rPr>
          <w:lang w:val="el" w:eastAsia="el"/>
        </w:rPr>
        <w:t>στ)</w:t>
      </w:r>
      <w:r>
        <w:rPr>
          <w:lang w:val="en" w:eastAsia="en"/>
        </w:rPr>
        <w:tab/>
      </w:r>
      <w:r>
        <w:rPr>
          <w:lang w:val="el" w:eastAsia="el"/>
        </w:rPr>
        <w:t>Την υπό στοιχεία Δ.Α.Ε.Φ.Κ.-Κ.Ε./10331/Α325/7.10.2020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pStyle w:val="StructureList1"/>
        <w:spacing w:before="120" w:after="0"/>
        <w:rPr>
          <w:lang w:val="el" w:eastAsia="el"/>
        </w:rPr>
      </w:pPr>
      <w:r>
        <w:rPr>
          <w:lang w:val="el" w:eastAsia="el"/>
        </w:rPr>
        <w:t>ζ)</w:t>
      </w:r>
      <w:r>
        <w:rPr>
          <w:lang w:val="en" w:eastAsia="en"/>
        </w:rPr>
        <w:tab/>
      </w:r>
      <w:r>
        <w:rPr>
          <w:lang w:val="el" w:eastAsia="el"/>
        </w:rPr>
        <w:t>Την υπό στοιχεία 116525 ΕΞ 2020/14.10.2020 του Γενικού Γραμματέα Οικονομικής Πολιτικής «Παροχή διευκρινίσεων για την εφαρμογή του άρθρου 36 του ν. 2459/1997».</w:t>
      </w:r>
    </w:p>
    <w:p>
      <w:pPr>
        <w:pStyle w:val="StructureList1"/>
        <w:spacing w:before="120" w:after="0"/>
        <w:rPr>
          <w:lang w:val="el" w:eastAsia="el"/>
        </w:rPr>
      </w:pPr>
      <w:r>
        <w:rPr>
          <w:lang w:val="el" w:eastAsia="el"/>
        </w:rPr>
        <w:t>η)</w:t>
      </w:r>
      <w:r>
        <w:rPr>
          <w:lang w:val="en" w:eastAsia="en"/>
        </w:rPr>
        <w:tab/>
      </w:r>
      <w:r>
        <w:rPr>
          <w:lang w:val="el" w:eastAsia="el"/>
        </w:rPr>
        <w:t>Την υπό στοιχεία 123369 ΕΞ 2020/29.10.2020 του Γενικού Γραμματέα Οικονομικής Πολιτικής «Παροχή διευκρινίσεων για την εφαρμογή του άρθρου 36 του ν. 2459/1997», όπως τροποποιήθηκε με την υπό στοιχεία 111822 ΕΞ 2021/14.09.2021 εγκύκλιο του Γενικού Γραμματέα Οικονομικής Πολιτικής.</w:t>
      </w:r>
    </w:p>
    <w:p>
      <w:pPr>
        <w:pStyle w:val="StructureList1"/>
        <w:spacing w:before="120" w:after="0"/>
        <w:rPr>
          <w:lang w:val="el" w:eastAsia="el"/>
        </w:rPr>
      </w:pPr>
      <w:r>
        <w:rPr>
          <w:lang w:val="el" w:eastAsia="el"/>
        </w:rPr>
        <w:t>θ)</w:t>
      </w:r>
      <w:r>
        <w:rPr>
          <w:lang w:val="en" w:eastAsia="en"/>
        </w:rPr>
        <w:tab/>
      </w:r>
      <w:r>
        <w:rPr>
          <w:lang w:val="el" w:eastAsia="el"/>
        </w:rPr>
        <w:t>Την υπό στοιχεία 143434 ΕΞ 20/16.12.2020 του Γενικού Γραμματέα Οικονομικής Πολιτικής «Σύσταση, συγκρότηση και ορισμός μελών ομάδας εργασίας για την παρακολούθηση και τον συντονισμό των επιχορηγήσεων σε επιχειρήσεις για την αντιμετώπιση ζημιών από τα έντονα καιρικά φαινόμενα του Νοεμβρίου 2020, στην Περιφέρεια Κρήτης» (Α’ 5635).</w:t>
      </w:r>
    </w:p>
    <w:p>
      <w:pPr>
        <w:pStyle w:val="StructureList1"/>
        <w:spacing w:before="120" w:after="0"/>
        <w:rPr>
          <w:lang w:val="el" w:eastAsia="el"/>
        </w:rPr>
      </w:pPr>
      <w:r>
        <w:rPr>
          <w:lang w:val="el" w:eastAsia="el"/>
        </w:rPr>
        <w:t>ι)</w:t>
      </w:r>
      <w:r>
        <w:rPr>
          <w:lang w:val="en" w:eastAsia="en"/>
        </w:rPr>
        <w:tab/>
      </w:r>
      <w:r>
        <w:rPr>
          <w:lang w:val="el" w:eastAsia="el"/>
        </w:rPr>
        <w:t>Την υπό στοιχεία Δ.Α.Ε.Φ.Κ.-ΚΕ/7280/Α’325/28.4.2021,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της 20ής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 1763).</w:t>
      </w:r>
    </w:p>
    <w:p>
      <w:pPr>
        <w:pStyle w:val="StructureList1"/>
        <w:spacing w:before="120" w:after="0"/>
        <w:rPr>
          <w:lang w:val="el" w:eastAsia="el"/>
        </w:rPr>
      </w:pPr>
      <w:r>
        <w:rPr>
          <w:lang w:val="el" w:eastAsia="el"/>
        </w:rPr>
        <w:t>ια)</w:t>
      </w:r>
      <w:r>
        <w:rPr>
          <w:lang w:val="en" w:eastAsia="en"/>
        </w:rPr>
        <w:tab/>
      </w:r>
      <w:r>
        <w:rPr>
          <w:lang w:val="el" w:eastAsia="el"/>
        </w:rPr>
        <w:t>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(Β’ 2670).</w:t>
      </w:r>
    </w:p>
    <w:p>
      <w:pPr>
        <w:pStyle w:val="StructureList1"/>
        <w:spacing w:before="120" w:after="0"/>
        <w:rPr>
          <w:lang w:val="el" w:eastAsia="el"/>
        </w:rPr>
      </w:pPr>
      <w:r>
        <w:rPr>
          <w:lang w:val="el" w:eastAsia="el"/>
        </w:rPr>
        <w:t>ιβ)</w:t>
      </w:r>
      <w:r>
        <w:rPr>
          <w:lang w:val="en" w:eastAsia="en"/>
        </w:rPr>
        <w:tab/>
      </w:r>
      <w:r>
        <w:rPr>
          <w:lang w:val="el" w:eastAsia="el"/>
        </w:rPr>
        <w:t>Την υπό στοιχεία 101587 ΕΞ 2021/20.8.2021 κοινή απόφαση του Υπουργού και του Υφυπουργού Οικονομικών «Χορήγηση ενίσχυσης με τη μορφή προκαταβολής για την αποζημίωση των πληγέντων από τις πλημμύρες 17-20.9.2020 στην ΠΕ Καρδίτσας της Περιφέρειας Θεσσαλίας» (Β’ 3882).</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2/72071/ΔΠΓΚ/24.09.2019 απόφαση του Υφυπουργού Οικονομικών «Τροποποίηση της υπό στοιχεία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4.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5.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6. Το υπό στοιχεία C (2016) 6442 final/3.10.2016 έγγραφο της Ευρωπαϊκής Επιτροπής περί εγκρίσεως της κρατικής ενίσχυσης SA 45002 (2016/N) Κανονισμός Κρατικών Οικονομικών Ενισχύσεων.</w:t>
      </w:r>
    </w:p>
    <w:p>
      <w:pPr>
        <w:pStyle w:val="PreambelText"/>
        <w:spacing w:before="240" w:after="240"/>
        <w:rPr>
          <w:lang w:val="el" w:eastAsia="el"/>
        </w:rPr>
      </w:pPr>
      <w:r>
        <w:rPr>
          <w:lang w:val="el" w:eastAsia="el"/>
        </w:rPr>
        <w:t>7. Το υπό στοιχεία C (2021) 9883 final/7.01.2022 έγγραφο της Ευρωπαϊκής Επιτροπής περί εγκρίσεως της κρατικής ενίσχυσης SA 100795 (2021/N) Κανονισμός για τις κρατικές ενισχύσεις, όπως τροποποιήθηκε με την SA 59356 (2020/N) έγκριση [παράταση ισχύος του καθεστώτος SA 45002 (2016/N)].</w:t>
      </w:r>
    </w:p>
    <w:p>
      <w:pPr>
        <w:pStyle w:val="PreambelText"/>
        <w:spacing w:before="240" w:after="240"/>
        <w:rPr>
          <w:lang w:val="el" w:eastAsia="el"/>
        </w:rPr>
      </w:pPr>
      <w:r>
        <w:rPr>
          <w:lang w:val="el" w:eastAsia="el"/>
        </w:rPr>
        <w:t>8. Την υπό στοιχεία 2/78006/ΔΠΓΚ/20.11.2019 απόφαση του Αναπληρωτή Υπουργού Οικονομικών για την έγκριση ανάληψης πολυετούς υποχρέωσης συνολικού ποσού 16.000.000 € για το έτος 2022 σε βάρος της πίστωσης του αναλυτικού λογαριασμού 2310803004 «Οικονομικές ενισχύσεις γεωργικού χαρακτήρα σε λοιπά νομικά πρόσωπα» του ειδικού φορέα 1029-201-0000000 του προϋπολογισμού του Υπουργείου Αγροτικής Ανάπτυξης και Τροφίμων, ΑΔΑ: ΨΖΘΜΗ-Θ3Ρ.</w:t>
      </w:r>
    </w:p>
    <w:p>
      <w:pPr>
        <w:pStyle w:val="PreambelText"/>
        <w:spacing w:before="240" w:after="240"/>
        <w:rPr>
          <w:lang w:val="el" w:eastAsia="el"/>
        </w:rPr>
      </w:pPr>
      <w:r>
        <w:rPr>
          <w:lang w:val="el" w:eastAsia="el"/>
        </w:rPr>
        <w:t>9. Την υπό στοιχεία 2/71437/ΔΠΓΚ/13.05.2021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ΨΝΖΞΗ-ΑΜ4.</w:t>
      </w:r>
    </w:p>
    <w:p>
      <w:pPr>
        <w:pStyle w:val="PreambelText"/>
        <w:spacing w:before="240" w:after="240"/>
        <w:rPr>
          <w:lang w:val="el" w:eastAsia="el"/>
        </w:rPr>
      </w:pPr>
      <w:r>
        <w:rPr>
          <w:lang w:val="el" w:eastAsia="el"/>
        </w:rPr>
        <w:t>10. Την υπό στοιχεία 2/90443/ΔΠΓΚ/18.08.2021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Ψ9ΞΙΗ-00Τ.</w:t>
      </w:r>
    </w:p>
    <w:p>
      <w:pPr>
        <w:pStyle w:val="PreambelText"/>
        <w:spacing w:before="240" w:after="240"/>
        <w:rPr>
          <w:lang w:val="el" w:eastAsia="el"/>
        </w:rPr>
      </w:pPr>
      <w:r>
        <w:rPr>
          <w:lang w:val="el" w:eastAsia="el"/>
        </w:rPr>
        <w:t>11. Το υπ’ αρ. 10198/19.07.2022 έγγραφο του Οργανισμού Ελληνικών Γεωργικών Ασφαλίσεων (ΕΛ.Γ.Α.) Ν.Π.Ι.Δ.</w:t>
      </w:r>
    </w:p>
    <w:p>
      <w:pPr>
        <w:pStyle w:val="PreambelText"/>
        <w:spacing w:before="240" w:after="240"/>
        <w:rPr>
          <w:lang w:val="el" w:eastAsia="el"/>
        </w:rPr>
      </w:pPr>
      <w:r>
        <w:rPr>
          <w:lang w:val="el" w:eastAsia="el"/>
        </w:rPr>
        <w:t>12. Την από 26 Σεπτεμβρίου 2022 Γνωμοδοτική της ΚΕΜΚΕ Υπ Οικονομικών.</w:t>
      </w:r>
    </w:p>
    <w:p>
      <w:pPr>
        <w:pStyle w:val="PreambelText"/>
        <w:spacing w:before="240" w:after="240"/>
        <w:rPr>
          <w:lang w:val="el" w:eastAsia="el"/>
        </w:rPr>
      </w:pPr>
      <w:r>
        <w:rPr>
          <w:lang w:val="el" w:eastAsia="el"/>
        </w:rPr>
        <w:t>13. Την υπ’ αρ. 1307/291215/03.10.2022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14. Το γεγονός ότι από τις διατάξεις της απόφασης αυτής προκαλείται δαπάνη συνολικού ύψους 3.000.000€ σε βάρος της πίστωσης του προϋπολογισμού εξόδων του Υπουργείου Αγροτικής Ανάπτυξης και Τροφίμων Ε.Φ. 29-110, ΚΑΕ 2111, που αντιστοιχεί στον αναλυτικό λογαριασμό 2310803004 «οικονομικές ενισχύσεις γεωργικού χαρακτήρα σε λοιπά νομικά πρόσωπα» του ειδικού φορέα 1029-501-0000000, οικονομικών ετών 2022 έως και 2024, η οποία αναλύεται σε 1.500.000,00 € για το οικονομικό έτος 2022, σε 500.000,00 € για το οικονομικό έτος 2023 και σε 1.000.000,00 € για το οικονομικό έτος 2024 και η οποία αποτελεί μέρος της συνολικής προκαλούμενης δαπάνης των 16.000.000,00 € για κάθε οικονομικό έτος 2022 έως και 2024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Αναθέτουμε στον ΕΛ.Γ.Α. την υλοποίηση μέτρων υπέρ των παραγωγών της χώρας που το φυτικό κεφάλαιο των γεωργικών τους εκμεταλλεύσεων ζημιώθηκε από τον Μεσογειακό κυκλώνα «Ιανό» πλημμύρες 18-19/9/2020 στις ΠΕ Λευκάδας, Ζακύνθου, Κεφαλληνίας, Καρδίτσας, Λάρισας, Μαγνησίας, Τρικάλων και Φθιώτιδας, την κακοκαιρία «Θάλεια» πλημμύρα 9.8.2020 στην ΠΕ Εύβοιας και τα πλημμυρικά φαινόμενα στις 2022 Οκτωβρίου 2020 και 6-10 Νοεμβρίου 2020 στη νήσο Κρήτη, τα οποία εντάχθηκαν στο πλαίσιο των δράσεων της Κρατικής Αρωγής, σε εφαρμογή της ισχύουσας νομοθεσίας και σε συνέχεια των διατάξεων του ν. 4797/2021 (Α’ 66). Ζημιές στο φυτικό κεφάλαιο κρίνονται επιλέξιμες ενίσχυσης και πέρα από τις οριοθετημένες από τις δράσεις της κρατικής αρωγής περιοχές, εφόσον επλήγησαν από τα αναφερόμενα στην παρούσα αίτια.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Δικαιολογητικά προγράμματος</w:t>
      </w:r>
    </w:p>
    <w:p>
      <w:pPr>
        <w:pStyle w:val="MainText"/>
        <w:spacing w:before="120" w:after="0"/>
        <w:rPr>
          <w:lang w:val="el" w:eastAsia="el"/>
        </w:rPr>
      </w:pPr>
      <w:r>
        <w:rPr>
          <w:b/>
          <w:bCs/>
          <w:lang w:val="el" w:eastAsia="el"/>
        </w:rPr>
        <w:t>1.</w:t>
      </w:r>
      <w:r>
        <w:rPr>
          <w:lang w:val="el" w:eastAsia="el"/>
        </w:rPr>
        <w:t xml:space="preserve"> Αναφορικά με τα δικαιολογητικά της παρ. 3 του άρθρου 11 της υπ’ αρ. 619/146296/29.12.2016 απόφασης (Β’ 4562), θα πρέπει να προσκομισθούν φωτοαντίγραφα της Δήλωσης Φορολογίας Εισοδήματος (έντυπο Ε1) του φορολογικού έτους 2019 (εισοδήματα που αποκτήθηκαν το έτος 2019), της αντίστοιχης κατάστασης οικονομικών στοιχείων από επιχειρηματική δραστηριότητα (Ε3) αν υπάρχει και του αντίστοιχου Εκκαθαριστικού Σημειώματος, καθώς και φωτοαντίγραφο Ασφαλιστήριου Συμβολαίου έτους ζημιάς 2020, εφόσον χρειάζεται.</w:t>
      </w:r>
    </w:p>
    <w:p>
      <w:pPr>
        <w:pStyle w:val="MainText"/>
        <w:spacing w:before="120" w:after="0"/>
        <w:rPr>
          <w:lang w:val="el" w:eastAsia="el"/>
        </w:rPr>
      </w:pPr>
      <w:r>
        <w:rPr>
          <w:b/>
          <w:bCs/>
          <w:lang w:val="el" w:eastAsia="el"/>
        </w:rPr>
        <w:t>2.</w:t>
      </w:r>
      <w:r>
        <w:rPr>
          <w:lang w:val="el" w:eastAsia="el"/>
        </w:rPr>
        <w:t xml:space="preserve"> Αντίστοιχα, για τα δικαιολογητικά της παρ. 4 του άρθρου 12 της υπ’ αρ. 619/146296/29.12.2016 (Β’ 4562)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2019 (εισοδήματα που αποκτήθηκαν το έτος 2019) και η «Δήλωση φορολογίας Νομικών Προσώπων και Νομικών Οντοτήτων του άρθρου 45 του ν. 4172/2013» (έντυπο Ν) φορολογικού έτους 2019 (εισοδήματα που αποκτήθηκαν το 2019),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3.</w:t>
      </w:r>
      <w:r>
        <w:rPr>
          <w:lang w:val="el" w:eastAsia="el"/>
        </w:rPr>
        <w:t xml:space="preserve"> Ειδικότερα, για τους επαγγελματίες αγρότες, βεβαίωση ΜΑΑΕ έτους ζημιάς 2020, όπου αποδεικνύεται ότι ο ενδιαφερόμενος είναι ενταγμένος στο Μητρώο ΑΑΕ, ως επαγγελματίας αγρότης, η οποία θα αναζητείται αυτεπάγγελτα από τον ΕΛ.Γ.Α.</w:t>
      </w:r>
    </w:p>
    <w:p>
      <w:pPr>
        <w:pStyle w:val="MainText"/>
        <w:spacing w:before="120" w:after="0"/>
        <w:rPr>
          <w:lang w:val="el" w:eastAsia="el"/>
        </w:rPr>
      </w:pPr>
      <w:r>
        <w:rPr>
          <w:b/>
          <w:bCs/>
          <w:lang w:val="el" w:eastAsia="el"/>
        </w:rPr>
        <w:t>4.</w:t>
      </w:r>
      <w:r>
        <w:rPr>
          <w:lang w:val="el" w:eastAsia="el"/>
        </w:rPr>
        <w:t xml:space="preserve"> Υποβολή Υπεύθυνης Δήλωσης με την οποία θα παρέχεται η συγκατάθεση του παραγωγού προς τον ΕΛ.Γ.Α. για την αυτεπάγγελτη αναζήτηση δικαιολογητικών του προγράμματος.</w:t>
      </w:r>
    </w:p>
    <w:p>
      <w:pPr>
        <w:pStyle w:val="MainText"/>
        <w:spacing w:before="120" w:after="0"/>
        <w:rPr>
          <w:lang w:val="el" w:eastAsia="el"/>
        </w:rPr>
      </w:pPr>
      <w:r>
        <w:rPr>
          <w:b/>
          <w:bCs/>
          <w:lang w:val="el" w:eastAsia="el"/>
        </w:rPr>
        <w:t>5.</w:t>
      </w:r>
      <w:r>
        <w:rPr>
          <w:lang w:val="el" w:eastAsia="el"/>
        </w:rPr>
        <w:t xml:space="preserve"> Βεβαίωση από την αρμόδια Περιφέρεια ότι δεν καταγράφηκαν οι ζημιές αυτές από τις αρμόδιες Επιτροπές Κρατικής Αρωγής και δεν συμπεριλήφθηκαν στις βεβαιώσεις ούτε στις συγκεντρωτικές καταστάσεις που απέστειλε η Περιφέρεια για την καταβολή επιχορήγησης στο πλαίσιο της Κρατικής Αρωγής. Σε περίπτωση που έχει καταβληθεί ενίσχυση/επιχορήγηση για τη ζημία αυτή, κρίνεται μη επιλέξιμη και δεν εντάσσεται στις διατάξεις της παρούσας απόφασης.</w:t>
      </w:r>
    </w:p>
    <w:p>
      <w:pPr>
        <w:pStyle w:val="MainText"/>
        <w:spacing w:before="120" w:after="0"/>
        <w:rPr>
          <w:lang w:val="el" w:eastAsia="el"/>
        </w:rPr>
      </w:pPr>
      <w:r>
        <w:rPr>
          <w:b/>
          <w:bCs/>
          <w:lang w:val="el" w:eastAsia="el"/>
        </w:rPr>
        <w:t>6.</w:t>
      </w:r>
      <w:r>
        <w:rPr>
          <w:lang w:val="el" w:eastAsia="el"/>
        </w:rPr>
        <w:t xml:space="preserve"> Η διενέργεια του διοικητικού ελέγχου, για στοιχεία πέραν των δεδομένων που θα διασταυρωθούν μέσω διαδικτυακών υπηρεσιών, πραγματοποιείται από τον αρμόδιο γεωτεχνικό υπάλληλο που έχει διενεργήσει ή πρόκειται να διενεργήσει την εκτίμηση. Στις περιπτώσεις που αυτό δεν είναι εφικτό, ο διοικητικός έλεγχος θα διενεργείται από άλλο γεωτεχνικό ή τεχνολόγο γεωπονίας υπάλληλο του Υποκαταστήματος.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να κριθούν δικαιούχοι ενισχύσεων θα πρέπει να ισχύουν τα αναγραφόμενα στις διατάξεις του εγκεκριμένου Κανονισμού Κρατικών Οικονομικών Ενισχύσεων (ΚΥΑ αριθ. 619/146296/29.12.2016 Β’ 4562), όπως ισχύει και της παρούσας απόφασης.</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καθορισθεί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70.000,00 € για το φυτικό κεφάλαιο.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και έως 10.7.2024, ενώ η συνολική καταβολή των ενισχύσεων να ολοκληρωθεί μέχρι 10.11.2024.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 και ενισχύσεις δυνάμει της παρούσας δύνανται να καταβάλλονται έως τις 10.11.2024.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 xml:space="preserve">ΓΕΩΡΓΙΟΣ ΓΕΩΡΓΑΝΤΑΣ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224/57975 29.02.2024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1447/324060 01.11.2023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