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ΓΓΑΔΔΤ 741</w:t>
      </w:r>
    </w:p>
    <w:p>
      <w:pPr>
        <w:pStyle w:val="PreambelText"/>
        <w:spacing w:before="240" w:after="240"/>
        <w:rPr>
          <w:lang w:val="el" w:eastAsia="el"/>
        </w:rPr>
      </w:pPr>
      <w:r>
        <w:rPr>
          <w:b/>
          <w:bCs/>
          <w:lang w:val="el" w:eastAsia="el"/>
        </w:rPr>
        <w:t>Σύσταση Επιτροπών Ελέγχου στις Ανεξάρτητες Διοικητικές Αρχές, καθορισμός των ιδιοτήτων των μελών τους, της διαδικασίας επιλογής τους, καθώς και κάθε άλλη λεπτομέρεια.</w:t>
      </w:r>
    </w:p>
    <w:p>
      <w:pPr>
        <w:pStyle w:val="PreambelText"/>
        <w:spacing w:before="240" w:after="240"/>
        <w:rPr>
          <w:lang w:val="el" w:eastAsia="el"/>
        </w:rPr>
      </w:pPr>
      <w:r>
        <w:rPr>
          <w:b/>
          <w:bCs/>
          <w:lang w:val="el" w:eastAsia="el"/>
        </w:rPr>
        <w:t>ΟΙ ΥΠΟΥΡΓΟΙ ΟΙΚΟΝΟΜΙΚΩΝ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8, της παρ. 1 του άρθρου 79 και της παρ. 9 του άρθρου 81 του ν. 4795/2021 «Σύστημα Εσωτερικού Ελέγχου του Δημοσίου Τομέα, Σύμβουλος Ακεραιότητας στη δημόσια διοίκηση και άλλες διατάξεις για τη δημόσια διοίκηση και τοπική αυτοδιοίκηση» (Α’ 62), β) του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γ)</w:t>
      </w:r>
      <w:r>
        <w:rPr>
          <w:lang w:val="en" w:eastAsia="en"/>
        </w:rPr>
        <w:tab/>
      </w:r>
      <w:r>
        <w:rPr>
          <w:lang w:val="el" w:eastAsia="el"/>
        </w:rPr>
        <w:t>του Κώδικα Κατάστασης Δημοτικών και Κοινοτικών Υπαλλήλων (ν. 3584/2007, Α’ 143),</w:t>
      </w:r>
    </w:p>
    <w:p>
      <w:pPr>
        <w:pStyle w:val="StructureList1"/>
        <w:spacing w:before="120" w:after="0"/>
        <w:rPr>
          <w:lang w:val="el" w:eastAsia="el"/>
        </w:rPr>
      </w:pPr>
      <w:r>
        <w:rPr>
          <w:lang w:val="el" w:eastAsia="el"/>
        </w:rPr>
        <w:t>δ)</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ε)</w:t>
      </w:r>
      <w:r>
        <w:rPr>
          <w:lang w:val="en" w:eastAsia="en"/>
        </w:rPr>
        <w:tab/>
      </w:r>
      <w:r>
        <w:rPr>
          <w:lang w:val="el" w:eastAsia="el"/>
        </w:rPr>
        <w:t>της περ. θ 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του Κεφαλαίου ΙΑ’ «Ψηφιακή Διαφάνεια - Πρόγραμμα ΔΙΑΥΓΕΙΑ» του ν. 4727/2020 «Ψηφιακή Διακυβέρνηση (Ενσωμάτωση στην Ελληνική Νομοθεσία της Οδηγίας (ΕΕ) 2016/2012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ιγ)</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 και</w:t>
      </w:r>
    </w:p>
    <w:p>
      <w:pPr>
        <w:pStyle w:val="StructureList1"/>
        <w:spacing w:before="120" w:after="0"/>
        <w:rPr>
          <w:lang w:val="el" w:eastAsia="el"/>
        </w:rPr>
      </w:pPr>
      <w:r>
        <w:rPr>
          <w:lang w:val="el" w:eastAsia="el"/>
        </w:rPr>
        <w:t>ιδ)</w:t>
      </w:r>
      <w:r>
        <w:rPr>
          <w:lang w:val="en" w:eastAsia="en"/>
        </w:rPr>
        <w:tab/>
      </w:r>
      <w:r>
        <w:rPr>
          <w:lang w:val="el" w:eastAsia="el"/>
        </w:rPr>
        <w:t>του π.δ. 2/2021 «Διορισμός Υπουργών, Αναπληρωτών Υπουργών και Υφυπουργών» (Α’ 2).</w:t>
      </w:r>
    </w:p>
    <w:p>
      <w:pPr>
        <w:pStyle w:val="PreambelText"/>
        <w:spacing w:before="240" w:after="240"/>
        <w:rPr>
          <w:lang w:val="el" w:eastAsia="el"/>
        </w:rPr>
      </w:pPr>
      <w:r>
        <w:rPr>
          <w:lang w:val="el" w:eastAsia="el"/>
        </w:rPr>
        <w:t>2. Την υπό στοιχεία Υ12/15-7-2022 απόφαση του Πρωθυπουργού «Αποδοχή παραίτησης του Διοικητή της Εθνικής Αρχής Διαφάνειας (Ε.Α.Δ.)» (Υ.Ο.Δ.Δ. 601).</w:t>
      </w:r>
    </w:p>
    <w:p>
      <w:pPr>
        <w:pStyle w:val="PreambelText"/>
        <w:spacing w:before="240" w:after="240"/>
        <w:rPr>
          <w:lang w:val="el" w:eastAsia="el"/>
        </w:rPr>
      </w:pPr>
      <w:r>
        <w:rPr>
          <w:lang w:val="el" w:eastAsia="el"/>
        </w:rPr>
        <w:t>3. Το υπ’ αρ. οικ. 22161/16-7-2022 έγγραφο της Διεύθυνσης Ανθρώπινου Δυναμικού και Οργάνωσης της Εθνικής Αρχής Διαφάνειας «Ανάληψη καθηκόντων της Επικεφαλής της Μονάδας Επιθεωρήσεων και Ελέγχων της Εθνικής Αρχής Διαφάνειας σε θέση Αναπληρωτή Διοικητή».</w:t>
      </w:r>
    </w:p>
    <w:p>
      <w:pPr>
        <w:pStyle w:val="PreambelText"/>
        <w:spacing w:before="240" w:after="240"/>
        <w:rPr>
          <w:lang w:val="el" w:eastAsia="el"/>
        </w:rPr>
      </w:pPr>
      <w:r>
        <w:rPr>
          <w:lang w:val="el" w:eastAsia="el"/>
        </w:rPr>
        <w:t>4. Την υπ’ αρ. 19037/8-12-2022 εγκύκλιο του Υπουργείου Εσωτερικών και της Εθνικής Αρχής Διαφάνειας «Σύσταση και λειτουργία Μονάδας Εσωτερικού Ελέγχου και Επιτροπής Ελέγχου στις Ανεξάρτητες Διοικητικές Αρχές» (ΑΔΑ: 641Γ46ΜΤΛ6-ΖΗΚ).</w:t>
      </w:r>
    </w:p>
    <w:p>
      <w:pPr>
        <w:pStyle w:val="PreambelText"/>
        <w:spacing w:before="240" w:after="240"/>
        <w:rPr>
          <w:lang w:val="el" w:eastAsia="el"/>
        </w:rPr>
      </w:pPr>
      <w:r>
        <w:rPr>
          <w:lang w:val="el" w:eastAsia="el"/>
        </w:rPr>
        <w:t>5. Το υπό στοιχεία ΓΓΑΔΔΤ 729/16-12-2022 έγγραφο της Γενικής Γραμματέως Ανθρώπινου Δυναμικού Δημοσίου Τομέα του Υπουργείου Εσωτερικών «Σύσταση Επιτροπής Ελέγχου στις Ανεξάρτητες Διοικητικές Αρχές», με το οποίο ζητήθηκε η γνώμη των Ανεξάρτητων Αρχών για την έκδοση της παρούσας και οι γνώμες και οι απαντήσεις που εστάλησαν στο ανωτέρω έγγραφο (το υπ’ αρ. 19/22-12-2022 έγγραφο της Ρυθμιστικής Αρχής Ενέργειας, το υπ’ αρ. 3385/21-12-2022 έγγραφο της Αρχής Προστασίας Δεδομένων Προσωπικού Χαρακτήρα, το υπ’ αρ. 8756/20-12-2022 έγγραφο της Ενιαίας Αρχής Δημοσίων Συμβάσεων, το υπό στοιχεία ΑΠΑ 14424/22/20-12-2022 έγγραφο της Αρχής Πολιτικής Αεροπορίας, το υπ’ αρ. 2022/21-12-2022 και το υπ’ αρ. 2019/20-12-2022 έγγραφο της Ρυθμιστικής Αρχής Λιμένων, το υπ’ αρ. 1/2022/20-12-2022 έγγραφο του Ανώτατου Συμβουλίου Επιλογής Προσωπικού, το υπό στοιχεία ΓΠ916/20-12-2022 έγγραφο της Ελληνικής Στατιστικής Αρχής, το από 20-12-2022 έγγραφο της Ανεξάρτητης Αρχής Δημοσίων Εσόδων, το υπ’ αρ. 31205/20-12-2022 έγγραφο της Εθνικής Αρχής Ανώτατης Εκπαίδευσης, τα υπό στοιχεία ΕΜΠ:37/19-12-2022 και ΕΞ54/20-12-2022 έγγραφα της Αρχής Καταπολέμησης της Νομιμοποίησης Εσόδων από Εγκληματικές Δραστηριότητες, το υπό στοιχεία Π478ΕΞ/19-12-2022 έγγραφο της Επιτροπής Εποπτείας και Ελέγχου Παιγνίων, το υπό στοιχεία 443/ΕΟΕ/ 16-12-2022 έγγραφο του Εθνικού Οργανισμού Εξετάσεων, το υπό στοιχεία ΕΔΑΑΠ/3307/15-12-2022 έγγραφο της Επιτροπής Διερεύνησης Ατυχημάτων και Ασφάλειας Πτήσεων).</w:t>
      </w:r>
    </w:p>
    <w:p>
      <w:pPr>
        <w:pStyle w:val="PreambelText"/>
        <w:spacing w:before="240" w:after="240"/>
        <w:rPr>
          <w:lang w:val="el" w:eastAsia="el"/>
        </w:rPr>
      </w:pPr>
      <w:r>
        <w:rPr>
          <w:lang w:val="el" w:eastAsia="el"/>
        </w:rPr>
        <w:t>6. Την υπ’ αρ. 43660/19-12-2022 γνώμη της Αναπληρώτριας Διοικητή της Εθνικής Αρχής Διαφάνειας, σύμφωνα με την παρ. 1 του άρθρου 79 του ν. 4795/2021 (Α’ 62).</w:t>
      </w:r>
    </w:p>
    <w:p>
      <w:pPr>
        <w:pStyle w:val="PreambelText"/>
        <w:spacing w:before="240" w:after="240"/>
        <w:rPr>
          <w:lang w:val="el" w:eastAsia="el"/>
        </w:rPr>
      </w:pPr>
      <w:r>
        <w:rPr>
          <w:lang w:val="el" w:eastAsia="el"/>
        </w:rPr>
        <w:t>7. Την υπό στοιχεία ΔΙΠΔΑ/Φ4Π/53/οικ.19713/19-12-2022 εισήγηση της Προϊσταμένης της Γενικής Διεύθυνσης Οικονομικών και Διοικητικών Υπηρεσιών του Υπουργείου Εσωτερικών βάσει του άρθρου 24 του ν. 4270/2014 (Α’ 143), σύμφωνα με την οποία από την παρούσα δεν προκαλείται δαπάνη επί του κρατικού προϋπολογισμού. Πιθανή δαπάνη θα προκληθεί, σε μεταγενέστερο χρόνο, σύμφωνα με το άρθρο 8, το ύψος της οποίας δεν μπορεί να προβλεφθεί, καθώς εξαρτάται από πραγματικά περιστατικά, τα οποία θα καθοριστούν στις αποφάσεις σύστασηςσυγκρότησης των εν λόγω επιτροπών και θα βαρύνει τον προϋπολογισμό του αντίστοιχου φορέα,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της παρούσας είναι ο προσδιορισμός των προϋποθέσεων και των κριτηρίων σύστασης Επιτροπής Ελέγχου στις Ανεξάρτητες Διοικητικές Αρχές με τις αρμοδιότητες που προβλέπονται στο άρθρο 8 του ν. 4795/2021 και σύμφωνα με τα επόμενα άρθρα.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Σύσταση Επιτροπής Ελέγχου</w:t>
      </w:r>
    </w:p>
    <w:p>
      <w:pPr>
        <w:pStyle w:val="MainText"/>
        <w:spacing w:before="120" w:after="0"/>
        <w:rPr>
          <w:lang w:val="el" w:eastAsia="el"/>
        </w:rPr>
      </w:pPr>
      <w:r>
        <w:rPr>
          <w:b/>
          <w:bCs/>
          <w:lang w:val="el" w:eastAsia="el"/>
        </w:rPr>
        <w:t>1.</w:t>
      </w:r>
      <w:r>
        <w:rPr>
          <w:lang w:val="el" w:eastAsia="el"/>
        </w:rPr>
        <w:t xml:space="preserve"> Στις Ανεξάρτητες Διοικητικές Αρχές, που συστήνουν Μονάδα Εσωτερικού Ελέγχου, συστήνεται τριμελής Επιτροπή Ελέγχου, η οποία πληροί τις προβλέψεις του ν. 4795/2021 και των σχετικών κανονιστικών πράξεων.</w:t>
      </w:r>
    </w:p>
    <w:p>
      <w:pPr>
        <w:pStyle w:val="MainText"/>
        <w:spacing w:before="120" w:after="0"/>
        <w:rPr>
          <w:lang w:val="el" w:eastAsia="el"/>
        </w:rPr>
      </w:pPr>
      <w:r>
        <w:rPr>
          <w:b/>
          <w:bCs/>
          <w:lang w:val="el" w:eastAsia="el"/>
        </w:rPr>
        <w:t>2.</w:t>
      </w:r>
      <w:r>
        <w:rPr>
          <w:lang w:val="el" w:eastAsia="el"/>
        </w:rPr>
        <w:t xml:space="preserve"> Τα μέλη της Επιτροπής Ελέγχου προέρχονται από άλλους φορείς του άρθρου 2 του ν. 4795/2021 και δεν μπορούν να έχουν σχέση εξαρτημένης εργασίας με την Ανεξάρτητη Διοικητική Αρχή που εμπίπτει στις αρμοδιότητές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Ιδιότητες μελών της Επιτροπής Ελέγχου</w:t>
      </w:r>
    </w:p>
    <w:p>
      <w:pPr>
        <w:pStyle w:val="MainText"/>
        <w:spacing w:before="120" w:after="0"/>
        <w:rPr>
          <w:lang w:val="el" w:eastAsia="el"/>
        </w:rPr>
      </w:pPr>
      <w:r>
        <w:rPr>
          <w:b/>
          <w:bCs/>
          <w:lang w:val="el" w:eastAsia="el"/>
        </w:rPr>
        <w:t>1.</w:t>
      </w:r>
      <w:r>
        <w:rPr>
          <w:lang w:val="el" w:eastAsia="el"/>
        </w:rPr>
        <w:t xml:space="preserve"> Τα μέλη της Επιτροπής Ελέγχου μπορεί να έχουν οποιαδήποτε από τις παρακάτω ιδιότητες:</w:t>
      </w:r>
    </w:p>
    <w:p>
      <w:pPr>
        <w:spacing w:before="240" w:after="240"/>
        <w:rPr>
          <w:lang w:val="el" w:eastAsia="el"/>
        </w:rPr>
      </w:pPr>
      <w:r>
        <w:rPr>
          <w:lang w:val="el" w:eastAsia="el"/>
        </w:rPr>
        <w:t>α. Μέλος Δ.Ε.Π. Α.Ε.Ι.,</w:t>
      </w:r>
    </w:p>
    <w:p>
      <w:pPr>
        <w:spacing w:before="240" w:after="240"/>
        <w:rPr>
          <w:lang w:val="el" w:eastAsia="el"/>
        </w:rPr>
      </w:pPr>
      <w:r>
        <w:rPr>
          <w:lang w:val="el" w:eastAsia="el"/>
        </w:rPr>
        <w:t>β. Προϊστάμενος τουλάχιστον επιπέδου Διεύθυνσης Υπουργείου ή άλλης Ανεξάρτητης Διοικητικής Αρχής, που δεν εμπίπτει στους φορείς του άρθρου 22 του ν. 4795/2021,</w:t>
      </w:r>
    </w:p>
    <w:p>
      <w:pPr>
        <w:spacing w:before="240" w:after="240"/>
        <w:rPr>
          <w:lang w:val="el" w:eastAsia="el"/>
        </w:rPr>
      </w:pPr>
      <w:r>
        <w:rPr>
          <w:lang w:val="el" w:eastAsia="el"/>
        </w:rPr>
        <w:t>γ. Προϊστάμενος τουλάχιστον επιπέδου Διεύθυνσης της οικείας Περιφέρειας ή Αποκεντρωμένης Διοίκησης.</w:t>
      </w:r>
    </w:p>
    <w:p>
      <w:pPr>
        <w:pStyle w:val="MainText"/>
        <w:spacing w:before="120" w:after="0"/>
        <w:rPr>
          <w:lang w:val="el" w:eastAsia="el"/>
        </w:rPr>
      </w:pPr>
      <w:r>
        <w:rPr>
          <w:b/>
          <w:bCs/>
          <w:lang w:val="el" w:eastAsia="el"/>
        </w:rPr>
        <w:t>2.</w:t>
      </w:r>
      <w:r>
        <w:rPr>
          <w:lang w:val="el" w:eastAsia="el"/>
        </w:rPr>
        <w:t xml:space="preserve"> Για τη συγκρότηση της Επιτροπής Ελέγχου απαιτείται ένα (1) τουλάχιστον μέλος να διαθέτει κατ’ ελάχιστον διετή ελεγκτική εμπειρία στο δημόσιο ή ιδιωτικό τομέα.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Συνεκτιμώμενα προσόντα και κωλύματα</w:t>
      </w:r>
    </w:p>
    <w:p>
      <w:pPr>
        <w:pStyle w:val="MainText"/>
        <w:spacing w:before="120" w:after="0"/>
        <w:rPr>
          <w:lang w:val="el" w:eastAsia="el"/>
        </w:rPr>
      </w:pPr>
      <w:r>
        <w:rPr>
          <w:b/>
          <w:bCs/>
          <w:lang w:val="el" w:eastAsia="el"/>
        </w:rPr>
        <w:t>1.</w:t>
      </w:r>
      <w:r>
        <w:rPr>
          <w:lang w:val="el" w:eastAsia="el"/>
        </w:rPr>
        <w:t xml:space="preserve"> Για την επιλογή των μελών της Επιτροπής Ελέγχου συνεκτιμώνται: (α) η κατοχή πτυχίου ανώτατης εκπαίδευσης ή μεταπτυχιακού τίτλου σπουδών ελεγκτικής κατεύθυνσης, ή Πιστοποιητικού Ελεγκτικής Επάρκειας Εσωτερικού Ελεγκτή Δημοσίου Τομέα (Ε.Κ.Δ.Δ.Α.) ή η κατοχή επαγγελματικής πιστοποίησης ή διαπίστευσης, όπως CIA - Certified Internal Auditor ή CFE - Certified Fraud Examiner ή CGAP - Certified Government Auditing Professional, ή CCSA - Certified in Control Self - Assessment, ή CRMA - Certification in Risk Management Assurance, ή CFSA - Certified Financial Services Auditor ή QIAL - Qualified in Internal Audit Leadership, ή BEAC - Certifications for Environmental, Health and Safety Auditors ή πιστοποίησης ορκωτού ελεγκτή (ΑCCA, ΙΕΣΟΕΛ), και (β) η προϋπηρεσία ή εμπειρία στην παροχή ελεγκτικών υπηρεσιών στο δημόσιο ή ιδιωτικό τομέα.</w:t>
      </w:r>
    </w:p>
    <w:p>
      <w:pPr>
        <w:pStyle w:val="MainText"/>
        <w:spacing w:before="120" w:after="0"/>
        <w:rPr>
          <w:lang w:val="el" w:eastAsia="el"/>
        </w:rPr>
      </w:pPr>
      <w:r>
        <w:rPr>
          <w:b/>
          <w:bCs/>
          <w:lang w:val="el" w:eastAsia="el"/>
        </w:rPr>
        <w:t>2.</w:t>
      </w:r>
      <w:r>
        <w:rPr>
          <w:lang w:val="el" w:eastAsia="el"/>
        </w:rPr>
        <w:t xml:space="preserve"> Από τη διαδικασία επιλογής αποκλείονται πρόσωπα: α) κατά των οποίων εκκρεμεί ποινική δίωξη για οποιοδήποτε κακούργημα, καθώς και οποιαδήποτε ποινική δίωξη για τα εγκλήματα της κλοπής, υπεξαίρεσης, απάτης, εκβίασης, πλαστογραφίας, πλαστογραφίας πιστοποιητικών, απιστίας, απιστίας κατά του νομικού προσώπου του Ελληνικού Δημοσίου, των νομικών προσώπων δημοσίου δικαίου ή των οργανισμών τοπικής αυτοδιοίκησης, δωροδοκίας,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παραβίαση της νομοθεσίας περί ναρκωτικών, λαθρεμπορίας και τυχερών παιχνιδιών ή β) έχουν καταδικαστεί αμετάκλητα σε οποιαδήποτε ποινή για κακούργημα ή για κάποιο από τα εγκλήματα της περ. α’ ή γ) κατά των οποίων έχει ασκηθεί πειθαρχική δίωξη για πειθαρχικό παράπτωμα που δύναται να επισύρει την πειθαρχική ποινή της οριστικής παύσης ή δ) στους οποίους έχει επιβληθεί τελεσίδικα οποιαδήποτε πειθαρχική ποινή ανώτερη του προστίμου αποδοχών τεσσάρων (4) μηνών για οποιαδήποτε πειθαρχικό παράπτωμα, μέχρι τη διαγραφή της ποινής ή ε) τελούν σε αργία ή διαθεσιμότητα ή έχουν τεθεί σε αναστολή άσκησης καθηκόντων ή στ) παρέχουν υπηρεσίες ή έχουν οποιαδήποτε έννομη σχέση με νομικό ή φυσικό πρόσωπο, το οποίο παρέχει υπηρεσίες σύμφωνα με τις παρ. 4 και 6 του άρθρου 9 και την παρ. 2 του άρθρου 19 του ν. 4795/2021, εκ των οποίων μπορεί να προκληθεί σύγκρουση συμφερόντων.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Συγκρότηση και θητεία Επιτροπής Ελέγχου</w:t>
      </w:r>
    </w:p>
    <w:p>
      <w:pPr>
        <w:pStyle w:val="MainText"/>
        <w:spacing w:before="120" w:after="0"/>
        <w:rPr>
          <w:lang w:val="el" w:eastAsia="el"/>
        </w:rPr>
      </w:pPr>
      <w:r>
        <w:rPr>
          <w:b/>
          <w:bCs/>
          <w:lang w:val="el" w:eastAsia="el"/>
        </w:rPr>
        <w:t>1.</w:t>
      </w:r>
      <w:r>
        <w:rPr>
          <w:lang w:val="el" w:eastAsia="el"/>
        </w:rPr>
        <w:t xml:space="preserve"> Οι θέσεις των μελών Επιτροπών Ελέγχου των Ανεξάρτητων Διοικητικών Αρχών πληρούνται κατόπιν πρόσκλησης εκδήλωσης ενδιαφέροντος που εκδίδει ο επικεφαλής ή το αρμόδιο όργανο διοίκησης της Αρχής. Με την πρόσκληση καθορίζονται ο χρόνος και ο τρόπος υποβολής αίτησης των ενδιαφερομένων, η διαδικασία και η αξιολόγηση των αιτήσεών τους, καθώς και κάθε άλλο σχετικό θέμα. Για την αξιολόγηση των υποψηφίων συνεκτιμώνται τα απαιτούμενα τυπικά και πρόσθετα προσόντα όπως αυτά προσδιορίζονται στα άρθρα 3 και 4 της παρούσας, καθώς και αυτών που προσδιορίζονται ειδικότερα στην πρόσκληση εκδήλωσης ενδιαφέροντος. Σε περίπτωση που το αποτέλεσμα της πρόσκλησης κηρυχθεί άγονο, η Επιτροπή Ελέγχου συγκροτείται απευθείας με την διαδικασία της παρ. 2 του παρόντος άρθρου.</w:t>
      </w:r>
    </w:p>
    <w:p>
      <w:pPr>
        <w:pStyle w:val="MainText"/>
        <w:spacing w:before="120" w:after="0"/>
        <w:rPr>
          <w:lang w:val="el" w:eastAsia="el"/>
        </w:rPr>
      </w:pPr>
      <w:r>
        <w:rPr>
          <w:b/>
          <w:bCs/>
          <w:lang w:val="el" w:eastAsia="el"/>
        </w:rPr>
        <w:t>2.</w:t>
      </w:r>
      <w:r>
        <w:rPr>
          <w:lang w:val="el" w:eastAsia="el"/>
        </w:rPr>
        <w:t xml:space="preserve"> Η Επιτροπή Ελέγχου συγκροτείται με απόφαση του Επικεφαλής της Αρχής το αργότερο εντός δεκαοκτώ (18) μηνών από τη σύσταση της Μονάδας Εσωτερικού Ελέγχου, αφού ληφθούν υπόψη τα οριζόμενα στα άρθρα 3 και 4 της παρούσας.</w:t>
      </w:r>
    </w:p>
    <w:p>
      <w:pPr>
        <w:pStyle w:val="MainText"/>
        <w:spacing w:before="120" w:after="0"/>
        <w:rPr>
          <w:lang w:val="el" w:eastAsia="el"/>
        </w:rPr>
      </w:pPr>
      <w:r>
        <w:rPr>
          <w:b/>
          <w:bCs/>
          <w:lang w:val="el" w:eastAsia="el"/>
        </w:rPr>
        <w:t>3.</w:t>
      </w:r>
      <w:r>
        <w:rPr>
          <w:lang w:val="el" w:eastAsia="el"/>
        </w:rPr>
        <w:t xml:space="preserve"> Η θητεία των μελών της Επιτροπής Ελέγχου ορίζεται για τρία (3) έτη με δυνατότητα ισόχρονης ανανέωσης και δεν είναι πλήρους και αποκλειστικής απασχόλησης.</w:t>
      </w:r>
    </w:p>
    <w:p>
      <w:pPr>
        <w:pStyle w:val="MainText"/>
        <w:spacing w:before="120" w:after="0"/>
        <w:rPr>
          <w:lang w:val="el" w:eastAsia="el"/>
        </w:rPr>
      </w:pPr>
      <w:r>
        <w:rPr>
          <w:b/>
          <w:bCs/>
          <w:lang w:val="el" w:eastAsia="el"/>
        </w:rPr>
        <w:t>4.</w:t>
      </w:r>
      <w:r>
        <w:rPr>
          <w:lang w:val="el" w:eastAsia="el"/>
        </w:rPr>
        <w:t xml:space="preserve"> Σε περίπτωση παραίτησης ή αυτοδίκαιης έκπτωσης μέλους της Επιτροπής Ελέγχου, λόγω συνδρομής κωλύματος της παρ. 2 του άρθρου 4, μετά τη συγκρότησή της, ορίζεται νέο μέλος με την ίδια διαδικασία.</w:t>
      </w:r>
    </w:p>
    <w:p>
      <w:pPr>
        <w:pStyle w:val="MainText"/>
        <w:spacing w:before="120" w:after="0"/>
        <w:rPr>
          <w:lang w:val="el" w:eastAsia="el"/>
        </w:rPr>
      </w:pPr>
      <w:r>
        <w:rPr>
          <w:b/>
          <w:bCs/>
          <w:lang w:val="el" w:eastAsia="el"/>
        </w:rPr>
        <w:t>5.</w:t>
      </w:r>
      <w:r>
        <w:rPr>
          <w:lang w:val="el" w:eastAsia="el"/>
        </w:rPr>
        <w:t xml:space="preserve"> Ο Πρόεδρος της Επιτροπής Ελέγχου ορίζεται από τα μέλη αυτής. Χρέη Γραμματέα της Επιτροπής Ελέγχου ασκεί υπάλληλος της Αρχής που ορίζεται με την απόφαση συγκρότησής της.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Αρμοδιότητες Επιτροπής Ελέγχου</w:t>
      </w:r>
    </w:p>
    <w:p>
      <w:pPr>
        <w:pStyle w:val="MainText"/>
        <w:spacing w:before="120" w:after="0"/>
        <w:rPr>
          <w:lang w:val="el" w:eastAsia="el"/>
        </w:rPr>
      </w:pPr>
      <w:r>
        <w:rPr>
          <w:b/>
          <w:bCs/>
          <w:lang w:val="el" w:eastAsia="el"/>
        </w:rPr>
        <w:t>1.</w:t>
      </w:r>
      <w:r>
        <w:rPr>
          <w:lang w:val="el" w:eastAsia="el"/>
        </w:rPr>
        <w:t xml:space="preserve"> Η Επιτροπή Ελέγχου έχει τις παρακάτω αρμοδιότητες:</w:t>
      </w:r>
    </w:p>
    <w:p>
      <w:pPr>
        <w:spacing w:before="240" w:after="240"/>
        <w:rPr>
          <w:lang w:val="el" w:eastAsia="el"/>
        </w:rPr>
      </w:pPr>
      <w:r>
        <w:rPr>
          <w:lang w:val="el" w:eastAsia="el"/>
        </w:rPr>
        <w:t>(α) Εγγυάται την ανεξαρτησία της Μονάδας Εσωτερικού Ελέγχου διασφαλίζοντας τη λειτουργική σχέση αναφοράς μεταξύ της Μονάδας Εσωτερικού Ελέγχου και του επικεφαλής της Αρχής, για θέματα Εσωτερικού Ελέγχου,</w:t>
      </w:r>
    </w:p>
    <w:p>
      <w:pPr>
        <w:spacing w:before="240" w:after="240"/>
        <w:rPr>
          <w:lang w:val="el" w:eastAsia="el"/>
        </w:rPr>
      </w:pPr>
      <w:r>
        <w:rPr>
          <w:lang w:val="el" w:eastAsia="el"/>
        </w:rPr>
        <w:t>(β) παρακολουθεί τις εργασίες της Μονάδας Εσωτερικού Ελέγχου σε θέματα εσωτερικού ελέγχου μέσω της υποβολής σε αυτήν, του Ετήσιου Προγράμματος Εργασιών και της Ετήσιας Έκθεσης της Μονάδας,</w:t>
      </w:r>
    </w:p>
    <w:p>
      <w:pPr>
        <w:spacing w:before="240" w:after="240"/>
        <w:rPr>
          <w:lang w:val="el" w:eastAsia="el"/>
        </w:rPr>
      </w:pPr>
      <w:r>
        <w:rPr>
          <w:lang w:val="el" w:eastAsia="el"/>
        </w:rPr>
        <w:t>(γ) παρέχει συμβουλές για κάθε ζήτημα που αφορά την αποστολή και τα καθήκοντα της Μονάδας Εσωτερικού Ελέγχου για τον Εσωτερικό Έλεγχο διασφαλίζοντας την αποτελεσματικότητά της και την ποιότητα του έργου της.</w:t>
      </w:r>
    </w:p>
    <w:p>
      <w:pPr>
        <w:spacing w:before="240" w:after="240"/>
        <w:rPr>
          <w:lang w:val="el" w:eastAsia="el"/>
        </w:rPr>
      </w:pPr>
      <w:r>
        <w:rPr>
          <w:lang w:val="el" w:eastAsia="el"/>
        </w:rPr>
        <w:t>(δ) παρακολουθεί την αποτελεσματική λειτουργία του Συστήματος Εσωτερικού Ελέγχου και του συστήματος διαχείρισης κινδύνων και διασφαλίζει ότι οι συστάσεις της Μονάδας Εσωτερικού Ελέγχου λαμβάνονται δεόντως υπόψη.</w:t>
      </w:r>
    </w:p>
    <w:p>
      <w:pPr>
        <w:pStyle w:val="MainText"/>
        <w:spacing w:before="120" w:after="0"/>
        <w:rPr>
          <w:lang w:val="el" w:eastAsia="el"/>
        </w:rPr>
      </w:pPr>
      <w:r>
        <w:rPr>
          <w:b/>
          <w:bCs/>
          <w:lang w:val="el" w:eastAsia="el"/>
        </w:rPr>
        <w:t>2.</w:t>
      </w:r>
      <w:r>
        <w:rPr>
          <w:lang w:val="el" w:eastAsia="el"/>
        </w:rPr>
        <w:t xml:space="preserve"> Με τον Κανονισμό Λειτουργίας της Επιτροπής Ελέγχου μπορεί να εξειδικεύονται περαιτέρω οι αρμοδιότητές της.</w:t>
      </w:r>
    </w:p>
    <w:p>
      <w:pPr>
        <w:pStyle w:val="MainText"/>
        <w:spacing w:before="120" w:after="0"/>
        <w:rPr>
          <w:lang w:val="el" w:eastAsia="el"/>
        </w:rPr>
      </w:pPr>
      <w:r>
        <w:rPr>
          <w:b/>
          <w:bCs/>
          <w:lang w:val="el" w:eastAsia="el"/>
        </w:rPr>
        <w:t>3.</w:t>
      </w:r>
      <w:r>
        <w:rPr>
          <w:lang w:val="el" w:eastAsia="el"/>
        </w:rPr>
        <w:t xml:space="preserve"> Τα μέλη της Επιτροπής Ελέγχου συμμορφώνονται με τις διατάξεις οι οποίες καθορίζουν την οργάνωση και λειτουργία της Αρχής και του Κανονισμού Λειτουργίας της Επιτροπής Ελέγχου.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Λειτουργία Επιτροπής Ελέγχου</w:t>
      </w:r>
    </w:p>
    <w:p>
      <w:pPr>
        <w:spacing w:before="240" w:after="240"/>
        <w:rPr>
          <w:lang w:val="el" w:eastAsia="el"/>
        </w:rPr>
      </w:pPr>
      <w:r>
        <w:rPr>
          <w:lang w:val="el" w:eastAsia="el"/>
        </w:rPr>
        <w:t>Η λειτουργία της Επιτροπής Ελέγχου ρυθμίζεται από τον Κανονισμό Λειτουργίας που εγκρίνεται από τον επικεφαλής της Αρχής. Η Επιτροπή ελέγχου λαμβάνει υπόψη τα Πρότυπα για την Επαγγελματική Εφαρμογή του Εσωτερικού Ελέγχου, το Πλαίσιο Συστήματος Εσωτερικού Ελέγχου της Επιτροπής C.O.S.O. (Committee of Sponsoring Organisations of the Treadway Commission) και τις βέλτιστες πρακτικές, που διαμορφώνονται από φορείς, όπως η Επιτροπή C.O.S.O. και το Ινστιτούτο Εσωτερικών Ελεγκτών (Ι.Ε.Ε.).</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Αμοιβή μελών Επιτροπής Ελέγχου</w:t>
      </w:r>
    </w:p>
    <w:p>
      <w:pPr>
        <w:spacing w:before="240" w:after="240"/>
        <w:rPr>
          <w:lang w:val="el" w:eastAsia="el"/>
        </w:rPr>
      </w:pPr>
      <w:r>
        <w:rPr>
          <w:lang w:val="el" w:eastAsia="el"/>
        </w:rPr>
        <w:t>Ζητήματα αμοιβής των μελών της Επιτροπής Ελέγχου, ρυθμίζονται από τις γενικές διατάξεις του άρθρου 21 του ν. 4354/2015 (Α’ 176) περί συλλογικών οργάνων ή τυχόν ειδικότερες διατάξεις που ισχύουν για κάθε Ανεξάρτητη Διοικητική Αρχή.</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Για τυχόν υφιστάμενες Επιτροπές Ελέγχου, οι οποίες κατά τη δημοσίευση του ν. 4795/2021 είχαν συγκροτηθεί και λειτουργούσαν, ισχύουν τα αναφερόμενα στο δεύτερο και τρίτο εδάφιο της παρ. 1 του άρθρου 81 του ν. 4795/2021.</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Δύο ή περισσότερες Ανεξάρτητες Διοικητικές Αρχές που δεν έχουν τη δυνατότητα να συστήσουν ίδια Επιτροπή Ελέγχου, μπορούν να συστήσουν κοινή Επιτροπή Ελέγχου, με κοινή απόφαση των επικεφαλής τους.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Εσωτερικών</w:t>
      </w:r>
    </w:p>
    <w:p>
      <w:pPr>
        <w:spacing w:before="240" w:after="240"/>
        <w:rPr>
          <w:lang w:val="el" w:eastAsia="el"/>
        </w:rPr>
      </w:pPr>
      <w:r>
        <w:rPr>
          <w:b/>
          <w:bCs/>
          <w:lang w:val="el" w:eastAsia="el"/>
        </w:rPr>
        <w:t>ΧΡΗΣΤΟΣ ΣΤΑΪΚΟΥΡΑΣ ΜΑΥΡΟΥ∆ΗΣ ΒΟΡΙ∆ΗΣ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