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Ι. 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210-4802282</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 .aade .gr</w:t>
        </w:r>
      </w:hyperlink>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15Α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ν.4308/2014 «Ελληνικά Λογιστικά Πρότυπα, συναφείς ρυθμίσεις και άλλες διατάξεις»(A΄ 251),</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38 του ν.2873/2000 «Φορολογικές ελαφρύνσεις και απλουστεύσεις και άλλες διατάξεις» (Α΄ 285)</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Το π.δ. 83/2019 «Διορισμός Αντιπροέδρου της Κυβέρνησης, Υπουργών, Αναπληρωτών Υπουργών και Υφυπουργών» (Α΄ 121), διόρθωση σφαλμάτων (Α΄126).</w:t>
      </w:r>
    </w:p>
    <w:p>
      <w:pPr>
        <w:spacing w:before="240" w:after="240"/>
        <w:rPr>
          <w:lang w:val="el" w:eastAsia="el"/>
        </w:rPr>
      </w:pPr>
      <w:r>
        <w:rPr>
          <w:b/>
          <w:bCs/>
          <w:lang w:val="el" w:eastAsia="el"/>
        </w:rPr>
        <w:t xml:space="preserve">5.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6. </w:t>
      </w:r>
      <w:r>
        <w:rPr>
          <w:b/>
          <w:bCs/>
          <w:lang w:val="el" w:eastAsia="el"/>
        </w:rPr>
        <w:t>Την υπ΄αρ.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7.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spacing w:before="240" w:after="240"/>
        <w:rPr>
          <w:lang w:val="el" w:eastAsia="el"/>
        </w:rPr>
      </w:pPr>
      <w:r>
        <w:rPr>
          <w:b/>
          <w:bCs/>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απόφαση υπ΄αρ. 39/3/30.11.2017 (Υ.Ο.Δ.Δ. 689)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9.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 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1 του άρθρου 2 αντικαθίσταται ως εξής:</w:t>
      </w:r>
    </w:p>
    <w:p>
      <w:pPr>
        <w:spacing w:before="240" w:after="240"/>
        <w:rPr>
          <w:lang w:val="el" w:eastAsia="el"/>
        </w:rPr>
      </w:pPr>
      <w:r>
        <w:rPr>
          <w:b/>
          <w:bCs/>
          <w:lang w:val="el" w:eastAsia="el"/>
        </w:rPr>
        <w:t>«1. Οι οντότητες του άρθρου 1 του ν.4308/2014 (Α΄251), ανεξαρτήτως μεγέθους αυτών και τρόπου έκδοσης και τήρησης των λογιστικών τους αρχείων, υποχρεούνται να διαβιβάζουν ηλεκτρονικά στην Α.Α.Δ.Ε. δεδομένα των εκδιδόμενων λογιστικών στοιχείων, των τηρούμενων λογιστικών βιβλίων, των Φορολογικών Ηλεκτρονικών Μηχανισμών (Φ.Η.Μ.), των φορολογικών μνημών και των αρχείων που δημιουργούν οι Φ.Η.Μ., υπό τους όρους και τις προϋποθέσεις της κείμενης νομοθεσίας και της παρούσας απόφασης. Ειδικότερα, για τα έτη 2021 έως και 2023, οι οντότητες που εντάσσονται στο ειδικό καθεστώς κατ' αποκοπή καταβολής του Φόρου Προστιθέμενης Αξίας, σύμφωνα με τις διατάξεις του άρθρου 40 του Κώδικα ΦΠΑ (ν. 2859/2000), διαβιβάζουν τα ως άνω δεδομένα τους προαιρετικά.».</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περ. α’ της παρ. 2 του άρθρου 4 αντικαθίσταται ως εξής:</w:t>
      </w:r>
    </w:p>
    <w:p>
      <w:pPr>
        <w:spacing w:before="240" w:after="240"/>
        <w:rPr>
          <w:lang w:val="el" w:eastAsia="el"/>
        </w:rPr>
      </w:pPr>
      <w:r>
        <w:rPr>
          <w:b/>
          <w:bCs/>
          <w:lang w:val="el" w:eastAsia="el"/>
        </w:rPr>
        <w:t>«α) για τα στοιχεία λιανικής που εκδίδονται με τη χρήση Φ.Η.Μ. (Φ.Τ.Μ., Ε.Α.Φ.Δ.Σ.Σ., Α.ΔΗ.Μ.Ε.), αυτά διαβιβάζονται αναλυτικά, ανά στοιχείο λιανικής πώλησης, μέσω απευθείας διασύνδεσης των Φ.Η.Μ. με την ΑΑΔΕ, σύμφωνα με τα οριζόμενα στην υπό στοιχεία Α.1171/2021 απόφαση Διοικητή Α.Α.Δ.Ε.. Στην περίπτωση που διαπιστώνονται αποκλίσεις από τις υπόχρεες οντότητες, μεταξύ των δεδομένων των αποδείξεων λιανικών συναλλαγών που διαβίβασαν στην ψηφιακή Πλατφόρμα myDATA, από το Πληροφοριακό Σύστημα των Φ.Η.Μ. και των λογιστικών εγγραφών εσόδων λιανικής τους, αυτές διαβιβάζονται είτε αναλυτικά, είτε συγκεντρωτικά ανά μήνα με τους τρόπους που προβλέπονται στις περ. β’ και γ’ της παρ. 6 του παρόντος άρθρου. Ειδικότερα, για τις χρονικές περιόδους από 1.1.2021 έως και 31.12.2021, από 1.1.2022 έως και 31.12.2022, καθώς και από 1.1.2023 έως 31.3.2023, τα δεδομένα του προηγούμενου εδαφίου (λογιστικές εγγραφές) διαβιβάζονται είτε αναλυτικά, είτε συγκεντρωτικά ανά μήνα, με τους τρόπους που προβλέπονται στις περ. β’ και γ’ της παρ. 6 του παρόντος άρθρου, σε όλες τις περιπτώσεις, ήτοι και σε εκείνες που δεν διαπιστώνονται αποκλίσεις και στον χρόνο που ορίζεται ανά περίπτωση. Για το έτος 2023, στην περίπτωση διαβίβασης εσόδων λιανικής ΦΗΜ από τα ξενοδοχεία που λειτουργούν σύμφωνα με την ξενοδοχειακή ημέρα (λογιστικοποίηση εσόδων λιανικής ΦΗΜ με βάση την ημερομηνία ανοίγματος), τα δεδομένα εσόδων λιανικής ΦΗΜ που αντλούν οι οντότητες αυτές από την ψηφιακή πλατφόρμα myDATA, σύμφωνα με τα οριζόμενα στην υπό στοιχεία Α.1171/2021 απόφαση Διοικητή Α.Α.Δ.Ε., δύναται να διαβιβάζονται συνολικά με χαρακτηρισμό εσόδων 1.95 Λοιπά πληροφοριακά στοιχεία εσόδων. Στην περίπτωση αυτή, το σύνολο των χαρακτηρισμών συναλλαγών εσόδων λιανικής ΦΗΜ, διαβιβάζονται με τους τρόπους που προβλέπονται στις περ. β’ και γ’ της παρ. 6 του παρόντος άρθρου και στον χρόνο που ορίζεται ανά περίπτωση. Σε κάθε περίπτωση η διαβίβαση δεδομένων των παραπάνω περιπτώσεων, δεν αναιρεί την υποχρέωση διασύνδεσης και διαβίβασης των εκδιδόμενων αποδείξεων εσόδων λιανικής στο Πληροφοριακό Σύστημα των Φ.Η.Μ., σύμφωνα με τα οριζόμενα στην υπό στοιχεία Α.1171/2021 απόφαση Διοικητή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περ. γ’ και δ’ της παρ. 4 του άρθρου 4 αντικαθίστανται ως εξής:</w:t>
      </w:r>
    </w:p>
    <w:p>
      <w:pPr>
        <w:spacing w:before="240" w:after="240"/>
        <w:rPr>
          <w:lang w:val="el" w:eastAsia="el"/>
        </w:rPr>
      </w:pPr>
      <w:r>
        <w:rPr>
          <w:b/>
          <w:bCs/>
          <w:lang w:val="el" w:eastAsia="el"/>
        </w:rPr>
        <w:t>«γ) Συναλλαγών που αφορούν σε πώληση ηλεκτρικού ρεύματος και φυσικού αερίου, ύδατος μη ιαματικού (Ε.Υ.Δ.Α.Π., λοιποί πάροχοι κ.λπ.), καθώς και παροχής τηλεπικοινωνιακών υπηρεσιών και συνδρομητικής τηλεόρασης, έως την 31.3.2023.</w:t>
      </w:r>
    </w:p>
    <w:p>
      <w:pPr>
        <w:spacing w:before="240" w:after="240"/>
        <w:rPr>
          <w:lang w:val="el" w:eastAsia="el"/>
        </w:rPr>
      </w:pPr>
      <w:r>
        <w:rPr>
          <w:b/>
          <w:bCs/>
          <w:lang w:val="el" w:eastAsia="el"/>
        </w:rPr>
        <w:t>δ) Συναλλαγών με τις οντότητες εκμεταλλευτών διοδίων, τα πιστωτικά ιδρύματα, καθώς και την Τράπεζα της Ελλάδος έως την 31.3.2023.».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 5 του άρθρου 4 αντικαθίσταται ως εξής:</w:t>
      </w:r>
    </w:p>
    <w:p>
      <w:pPr>
        <w:spacing w:before="240" w:after="240"/>
        <w:rPr>
          <w:lang w:val="el" w:eastAsia="el"/>
        </w:rPr>
      </w:pPr>
      <w:r>
        <w:rPr>
          <w:b/>
          <w:bCs/>
          <w:lang w:val="el" w:eastAsia="el"/>
        </w:rPr>
        <w:t>«5. Στην περίπτωση που τα λογιστικά στοιχεία (τιμολόγια, στοιχεία λιανικών συναλλαγών) εκδίδονται από τον λήπτη των αγαθών ή των υπηρεσιών (αυτοτιμολόγηση) ή από τρίτο πρόσωπο εξ ονόματος και για λογαριασμό του πωλητή (ανάθεση τιμολόγησης), τα οριζόμενα δεδομένα διαβιβάζονται από τον ίδιο (λήπτη) ή από το τρίτο πρόσωπο στο οποίο έχει ανατεθεί η τιμολόγηση, αντίστοιχα, με την προϋπόθεση ότι υπάρχει σχετική αναφορά στην προαπαιτούμενη συμφωνία (παρ. 5, άρθρο 8 του ν.4308/2014). Στην περίπτωση εσόδων τιμολόγησης και εξόδων αυτοτιμολόγησης, τα οποία προκύπτουν μετά από εκκαθάριση συναλλαγών χονδρικής και λιανικής (π.χ. αμοιβών, διάθεσης εισιτηρίων κ.α.), την υποχρέωση διαβίβασης των υπόψη δεδομένων έχουν οι οντότητες που διενεργούν τις σχετικές εκκαθαρίσεις. Στην περίπτωση διενέργειας εκκαθάρισης εισιτηρίων από το ελληνικό τμήμα του διεθνούς μη κρατικού οργανισμού IATA (International Air Transport Association) BSP (Billing and Settlement Plan), την υποχρέωση διαβίβασης των υπόψη δεδομένων, την έχουν διακριτά για τα έσοδα τους, οι αεροπορικές εταιρίες, καθώς και τα γραφεία γενικού τουρισμού. Στην περίπτωση διενέργειας εκκαθάρισης φορτωτικών (cargo) από το ελληνικό τμήμα του διεθνούς μη κρατικού οργανισμού IATA (International Air Transport Association) CASS (Cargo Account Settlement Systems), την υποχρέωση διαβίβασης των δεδομένων εσόδων τιμολόγησης και εξόδων αυτοτιμολόγησης, την έχουν οι αεροπορικές εταιρίες.».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περ. α’ της παρ. 6 του άρθρου 4 αντικαθίσταται ως εξής:</w:t>
      </w:r>
    </w:p>
    <w:p>
      <w:pPr>
        <w:spacing w:before="240" w:after="240"/>
        <w:rPr>
          <w:lang w:val="el" w:eastAsia="el"/>
        </w:rPr>
      </w:pPr>
      <w:r>
        <w:rPr>
          <w:b/>
          <w:bCs/>
          <w:lang w:val="el" w:eastAsia="el"/>
        </w:rPr>
        <w:t>«α) των Παρόχων Υπηρεσιών Ηλεκτρονικής Τιμολόγησης. Ειδικά για τα δεδομένα τιμολογίων, οι οντότητες που χρησιμοποιούν τον τρόπο αυτό, δεν επιτρέπεται να διαβιβάζουν δεδομένα των παραστατικών αυτών με κάποιον από τους λοιπούς τρόπους της παρούσας παραγράφου, είτε για συναλλαγές με άλλες υπόχρεες οντότητες, είτε στις περιπτώσεις που αντισυμβαλλόμενος είναι το Δημόσιο, στο πλαίσιο των δημόσιων συμβάσεων. Σε κάθε περίπτωση η διαδικασία πλήρους ένταξης των οντοτήτων που επιλέγουν την ηλεκτρονική τιμολόγηση, δύναται να ολοκληρώνεται εντός έξι (6) μηνών από την ημερομηνία έναρξης ισχύος σύμφωνα με τη σχετική σύμβαση που συνάπτεται με τον πάροχο ηλεκτρονικής έκδοσης στοιχείων.»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παρ. 1 και 2 του άρθρου 5 αντικαθίστανται ως εξής:</w:t>
      </w:r>
    </w:p>
    <w:p>
      <w:pPr>
        <w:spacing w:before="240" w:after="240"/>
        <w:rPr>
          <w:lang w:val="el" w:eastAsia="el"/>
        </w:rPr>
      </w:pPr>
      <w:r>
        <w:rPr>
          <w:b/>
          <w:bCs/>
          <w:lang w:val="el" w:eastAsia="el"/>
        </w:rPr>
        <w:t>«1. Τα οριζόμενα δεδομένα των εκδιδόμενων λογιστικών στοιχείων, που αφορούν σε έσοδα από χονδρικές συναλλαγές, ανεξαρτήτως της υποχρέωσης ή μη υποβολής δήλωσης Φ.Π.Α. από την οντότητα και του λογιστικού συστήματος (απλογραφικό-διπλογραφικό) που αυτή τηρεί, διαβιβάζονται στην Α.Α.Δ.Ε. ως ακολούθως:</w:t>
      </w:r>
    </w:p>
    <w:p>
      <w:pPr>
        <w:spacing w:before="240" w:after="240"/>
        <w:rPr>
          <w:lang w:val="el" w:eastAsia="el"/>
        </w:rPr>
      </w:pPr>
      <w:r>
        <w:rPr>
          <w:b/>
          <w:bCs/>
          <w:lang w:val="el" w:eastAsia="el"/>
        </w:rPr>
        <w:t>α) Σε πραγματικό χρόνο, εφόσον τα οριζόμενα δεδομένα διαβιβάζονται σύμφωνα με τις περιπτώσεις α’ και ε’ της παρ. 6 του άρθρου 4, καθώς και από την 1.1.2024 τα εν λόγω δεδομένα τα οποία διαβιβάζονται σύμφωνα με την περ. β’ της παρ. 6 του άρθρου 4.</w:t>
      </w:r>
    </w:p>
    <w:p>
      <w:pPr>
        <w:spacing w:before="240" w:after="240"/>
        <w:rPr>
          <w:lang w:val="el" w:eastAsia="el"/>
        </w:rPr>
      </w:pPr>
      <w:r>
        <w:rPr>
          <w:b/>
          <w:bCs/>
          <w:lang w:val="el" w:eastAsia="el"/>
        </w:rPr>
        <w:t>β) Μέχρι την επόμενη ημέρα από την ημερομηνία έκδοσης αυτών, για τις οντότητες που διαβιβάζουν τα οριζόμενα δεδομένα με τον τρόπο που καθορίζεται στην περ. β΄ της παρ. 6 του άρθρου 4, έως και την 31.12.2023. Εξαιρετικά, για το 2020, τα δεδομένα διαβιβάζονται εντός πέντε (5) ημερών από την έκδοση αυτών και όχι αργότερα από την εικοστή (20η) ημέρα του επόμενου μήνα εντός του οποίου εκδόθηκαν.</w:t>
      </w:r>
    </w:p>
    <w:p>
      <w:pPr>
        <w:spacing w:before="240" w:after="240"/>
        <w:rPr>
          <w:lang w:val="el" w:eastAsia="el"/>
        </w:rPr>
      </w:pPr>
      <w:r>
        <w:rPr>
          <w:b/>
          <w:bCs/>
          <w:lang w:val="el" w:eastAsia="el"/>
        </w:rPr>
        <w:t>γ) για τις οντότητες που διαβιβάζουν τα οριζόμενα δεδομένα με τον τρόπο που καθορίζεται στην περ. γ’ της παρ. 6 του άρθρου 4, μέχρι την επόμενη ημέρα από την ημερομηνία έκδοσης αυτών. Εξαιρετικά, για το έτος 2022 ως καταληκτική ημερομηνία ορίζεται η εικοστή (20ή) ημέρα του επόμενου μήνα εντός του οποίου εκδόθηκαν και για το έτος 2023 ως καταληκτική ημερομηνία ορίζεται η δέκατη (10ή) ημέρα του επόμενου μήνα εντός του οποίου εκδόθηκαν, για τις οντότητες που το προηγούμενο φορολογικό έτος είχαν ακαθάριστα έσοδα έως δέκα χιλιάδες ευρώ (€10.000).</w:t>
      </w:r>
    </w:p>
    <w:p>
      <w:pPr>
        <w:spacing w:before="240" w:after="240"/>
        <w:rPr>
          <w:lang w:val="el" w:eastAsia="el"/>
        </w:rPr>
      </w:pPr>
      <w:r>
        <w:rPr>
          <w:b/>
          <w:bCs/>
          <w:lang w:val="el" w:eastAsia="el"/>
        </w:rPr>
        <w:t>Ειδικά στην περίπτωση διαβίβασης εσόδων που δεν αφορούν σε έκδοση φορολογικού στοιχείου αλλά σε διενεργούμενη λογιστική εγγραφή, τα δεδομένα διαβιβάζονται, με την ένδειξη «λογιστική εγγραφή», μέχρι την εικοστή (20ή) ημέρα του επόμενου μήνα από την ημερομηνία που αφορά το έσοδο. Στην ίδια ως άνω προθεσμία διαβιβάζονται και οι περιπτώσεις δεδομένων που αφορούν σε Επιδοτήσεις – Επιχορηγήσεις με την αντίστοιχη ένδειξη. Ειδικότερα για τις Επιδοτήσεις – Επιχορηγήσεις έτους 2021, σε συνέχεια των οδηγιών που δόθηκαν με την υπό στοιχεία Ε.2046/2022 εγκύκλιο του Διοικητή της Α.Α.Δ.Ε., τα σχετικά δεδομένα διαβιβάζονται έως την 31.12.2022.</w:t>
      </w:r>
    </w:p>
    <w:p>
      <w:pPr>
        <w:spacing w:before="240" w:after="240"/>
        <w:rPr>
          <w:lang w:val="el" w:eastAsia="el"/>
        </w:rPr>
      </w:pPr>
      <w:r>
        <w:rPr>
          <w:b/>
          <w:bCs/>
          <w:lang w:val="el" w:eastAsia="el"/>
        </w:rPr>
        <w:t>Εξαιρετικά, για τα φορολογικά έτη 2020, 2021, 2022, καθώς και για το χρονικό διάστημα από 1.1.2023 έως 31.3.2023,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καθώς και η Τράπεζα της Ελλάδος διαβιβάζουν τα συγκεκριμένα δεδομένα, συγκεντρωτικά, στον ίδιο, ως άνω, οριζόμενο χρόνο, ανά περίπτωση. Από την 1.4.2023 και εφεξής, οι οντότητες του προηγούμενου εδαφίου διαβιβάζουν τα δεδομένα συναλλαγών χονδρικής αναλυτικά μέχρι την μεθεπόμενη ημέρα από την ημερομηνία έκδοσης αυτών και τα δεδομένα των λογιστικών στοιχείων εσόδων λιανικής που έχουν εκδοθεί χωρίς τη χρήση Φ.Η.Μ., συγκεντρωτικά ανά μήνα και μέχρι την μεθεπόμενη ημέρα του επόμενου μήνα από το μήνα έκδοσης αυτών. Ειδικότερα στην περίπτωση οντοτήτων εκμεταλλευτών διοδίων, για τις συναλλαγές εσόδων λιανικής παραστατικών διοδίων που εκδίδονται στους σταθμούς διελεύσεων, αυτά διαβιβάζονται συγκεντρωτικά ανά μήνα έως την δέκατη (10) ημέρα του επόμενου μήνα από την ημερομηνία έκδοσης αυτών.</w:t>
      </w:r>
    </w:p>
    <w:p>
      <w:pPr>
        <w:spacing w:before="240" w:after="240"/>
        <w:rPr>
          <w:lang w:val="el" w:eastAsia="el"/>
        </w:rPr>
      </w:pPr>
      <w:r>
        <w:rPr>
          <w:b/>
          <w:bCs/>
          <w:lang w:val="el" w:eastAsia="el"/>
        </w:rPr>
        <w:t xml:space="preserve">2. </w:t>
      </w:r>
      <w:r>
        <w:rPr>
          <w:b/>
          <w:bCs/>
          <w:lang w:val="el" w:eastAsia="el"/>
        </w:rPr>
        <w:t>Τα δεδομένα των λογιστικών στοιχείων, που αφορούν σε έσοδα από λιανικές συναλλαγές, διαβιβάζονται στο χρόνο που ορίζεται, ανά περίπτωση, στην παρ.1 του παρόντος άρθρου. Για τις οντότητες που έχουν υποχρέωση απευθείας διασύνδεσης των Φ.Η.Μ. με την Α.Α.Δ.Ε., τα υπόψη δεδομένα διαβιβάζονται αυτόματα από τον Φ.Η.Μ. σε ένα (1) λεπτό έως είκοσι τέσσερις (24) ώρες, με βάση την παραμετροποίηση που ορίζει στα συστήματα της η Α.Α.Δ.Ε., χωρίς να απαιτείται προηγούμενη ενημέρωση των οντοτήτων. Οι οντότητες που δεν έχουν υποχρέωση χρήσης Φ.Η.Μ. και εκδίδουν στοιχεία λιανικής μέσω προγραμμάτων διαχείρισης επιχειρήσεων (εμπορικό ERP) τα οποία είναι συμβατά με την ψηφιακή πλατφόρμα myDATA, διαβιβάζουν τα υπόψη δεδομένα έως την 31.12.2023, μέχρι την επόμενη ημέρα από την ημερομηνία έκδοσης αυτών. Από την 1.1.2024 τα ως άνω δεδομένα διαβιβάζονται σε πραγματικό χρόνο Το τελευταίο εδάφιο της παρ. 1 του παρόντος άρθρου ισχύει και για τα έσοδα από λιανικές συναλλαγές.»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παρ. 6 του άρθρου 5 αντικαθίσταται ως εξής:</w:t>
      </w:r>
    </w:p>
    <w:p>
      <w:pPr>
        <w:spacing w:before="240" w:after="240"/>
        <w:rPr>
          <w:lang w:val="el" w:eastAsia="el"/>
        </w:rPr>
      </w:pPr>
      <w:r>
        <w:rPr>
          <w:b/>
          <w:bCs/>
          <w:lang w:val="el" w:eastAsia="el"/>
        </w:rPr>
        <w:t>«6. Η ταυτοποίηση εκάστου Τύπου Παραστατικού, τεκμηριώνεται από το αναγνωριστικό αυτού, με βάση τον Α.Φ.Μ. εκδότη, την ημερομηνία έκδοσης, τον Α/Α εγκατάστασης, τη σειρά παραστατικού, τον Α/Α παραστατικού, καθώς και τον Τύπο Παραστατικού του Παραρτήματος της παρούσας απόφασης. Ειδικότερα στην περίπτωση είτε παράλειψης, είτε απόκλισης διαβίβασης, τα ανωτέρω περιλαμβάνονται ως επισημάνσεις στην ταυτοποίηση εκάστου Τύπου Παραστατικού.</w:t>
      </w:r>
    </w:p>
    <w:p>
      <w:pPr>
        <w:spacing w:before="240" w:after="240"/>
        <w:rPr>
          <w:lang w:val="el" w:eastAsia="el"/>
        </w:rPr>
      </w:pPr>
      <w:r>
        <w:rPr>
          <w:b/>
          <w:bCs/>
          <w:lang w:val="el" w:eastAsia="el"/>
        </w:rPr>
        <w:t>Στα λογιστικά στοιχεία που εκδίδονται, είτε με τη χρήση προγραμμάτων διαχείρισης επιχειρήσεων (εμπορικό ERP), είτε μέσω της Εφαρμογής Έκδοσης και Διαβίβασης Παραστατικών που είναι προσβάσιμη μέσω του διαδικτυακού τόπου της Α.Α.Δ.Ε. (timologio), δύναται να υπάρχει και δισδιάστατος γραμμωτός κώδικας (QR code), στον οποίο εμπεριέχεται σύνδεσμος για την άμεση πρόσβαση σε ψηφιακή υπηρεσία της ψηφιακής πλατφόρμας myDATA για την άμεση επισκόπηση σε φυλλομετρητή ιστού (browser) της σύνοψης του παραστατικού όπως αυτή έχει διαβιβασθεί. Κατά την επιτυχή διαβίβαση ενός παραστατικού στην ψηφιακή πλατφόρμα myDATA (με τη χρήση μεθόδου SendInvoices), επιστρέφεται κωδικοποιημένο κείμενο το οποίο χρησιμοποιείται από τα προγράμματα διαχείρισης επιχειρήσεων προκειμένου να δημιουργήσουν το QR code (τύπου URL), μέσω του οποίου γίνεται επισκόπηση του παραστατικού.</w:t>
      </w:r>
    </w:p>
    <w:p>
      <w:pPr>
        <w:spacing w:before="240" w:after="240"/>
        <w:rPr>
          <w:lang w:val="el" w:eastAsia="el"/>
        </w:rPr>
      </w:pPr>
      <w:r>
        <w:rPr>
          <w:b/>
          <w:bCs/>
          <w:lang w:val="el" w:eastAsia="el"/>
        </w:rPr>
        <w:t>Σε περίπτωση απώλειας διασύνδεσης με την ψηφιακή πλατφόρμα myDATA, η οποία αποδεικνύεται από την υπόχρεη οντότητα με κάθε πρόσφορο μέσο, τα δεδομένα των εκδιδόμενων λογιστικών στοιχείων διαβιβάζονται αμελλητί με την αποκατάσταση της διασύνδεσης, με την ένδειξη «Απώλεια Διασύνδεσης». Η υπόχρεη οντότητα οφείλει να λάβει όλα τα απαραίτητα μέτρα για την αποφυγή εκ νέου απώλειας της διασύνδεσης. Σε κάθε περίπτωση, τα δεδομένα διαβιβάζονται το αργότερο εντός δύο (2) ημερών από την καταληκτική ημερομηνία διαβίβασής τους, είτε από το κανάλι διαβίβασης που εκδόθηκαν ή διαβιβάστηκαν αρχικά ανεπιτυχώς, είτε από τα προγράμματα διαχείρισης επιχειρήσεων (εμπορικό /λογιστικό, ERP), είτε από την ειδική φόρμα καταχώρησης εφόσον τηρούνται τα όρια χρήσης της.</w:t>
      </w:r>
    </w:p>
    <w:p>
      <w:pPr>
        <w:spacing w:before="240" w:after="240"/>
        <w:rPr>
          <w:lang w:val="el" w:eastAsia="el"/>
        </w:rPr>
      </w:pPr>
      <w:r>
        <w:rPr>
          <w:b/>
          <w:bCs/>
          <w:lang w:val="el" w:eastAsia="el"/>
        </w:rPr>
        <w:t>Η ανωτέρω διαδικασία για τη διαβίβαση δεδομένων στην ψηφιακή πλατφόρμα myDATA ανά κανάλι διαβίβασης, ισχύει για όλες τις περιπτώσεις Τύπων Παραστατικών του Παραρτήματος της παρούσας απόφασης.».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Το άρθρο 7 αντικαθίσταται ως εξής: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b/>
          <w:bCs/>
          <w:lang w:val="el" w:eastAsia="el"/>
        </w:rPr>
        <w:t>α) Από την 20.7.2020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20.7.2020 και μετά μέσω Παρόχων Υπηρεσιών Ηλεκτρονικής Έκδοσης Στοιχείων.</w:t>
      </w:r>
    </w:p>
    <w:p>
      <w:pPr>
        <w:spacing w:before="240" w:after="240"/>
        <w:rPr>
          <w:lang w:val="el" w:eastAsia="el"/>
        </w:rPr>
      </w:pPr>
      <w:r>
        <w:rPr>
          <w:b/>
          <w:bCs/>
          <w:lang w:val="el" w:eastAsia="el"/>
        </w:rPr>
        <w:t>β) Από την 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w:t>
      </w:r>
    </w:p>
    <w:p>
      <w:pPr>
        <w:spacing w:before="240" w:after="240"/>
        <w:rPr>
          <w:lang w:val="el" w:eastAsia="el"/>
        </w:rPr>
      </w:pPr>
      <w:r>
        <w:rPr>
          <w:b/>
          <w:bCs/>
          <w:lang w:val="el" w:eastAsia="el"/>
        </w:rPr>
        <w:t>τρόπους διαβίβασης πέραν των Παρόχων Υπηρεσιών Ηλεκτρονικής Έκδοσης Στοιχείων στο χρόνο που ορίζεται στις επόμενες περ. γ) έως ε).</w:t>
      </w:r>
    </w:p>
    <w:p>
      <w:pPr>
        <w:spacing w:before="240" w:after="240"/>
        <w:rPr>
          <w:lang w:val="el" w:eastAsia="el"/>
        </w:rPr>
      </w:pPr>
      <w:r>
        <w:rPr>
          <w:b/>
          <w:bCs/>
          <w:lang w:val="el" w:eastAsia="el"/>
        </w:rPr>
        <w:t>γ) Έως και την 28.2.2021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1.3.2021 έως και 31.3.2021. Ο Εκδότης δύναται να αποδεχθεί και να χαρακτηρίσει τις εν λόγω συναλλαγές έως 30.4.2021.</w:t>
      </w:r>
    </w:p>
    <w:p>
      <w:pPr>
        <w:spacing w:before="240" w:after="240"/>
        <w:rPr>
          <w:lang w:val="el" w:eastAsia="el"/>
        </w:rPr>
      </w:pPr>
      <w:r>
        <w:rPr>
          <w:b/>
          <w:bCs/>
          <w:lang w:val="el" w:eastAsia="el"/>
        </w:rPr>
        <w:t>δ) Έως την 31.3.2021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w:t>
      </w:r>
    </w:p>
    <w:p>
      <w:pPr>
        <w:spacing w:before="240" w:after="240"/>
        <w:rPr>
          <w:lang w:val="el" w:eastAsia="el"/>
        </w:rPr>
      </w:pPr>
      <w:r>
        <w:rPr>
          <w:b/>
          <w:bCs/>
          <w:lang w:val="el" w:eastAsia="el"/>
        </w:rPr>
        <w:t>ε) Ειδικά για τις εγγραφές μισθοδοσίας η διαβίβαση των δεδομένων για το χρονικό διάστημα από 1.10.2020 έως 31.12.2020, δύναται να διενεργείται έως και την 31.3.2021.</w:t>
      </w:r>
    </w:p>
    <w:p>
      <w:pPr>
        <w:spacing w:before="240" w:after="240"/>
        <w:rPr>
          <w:lang w:val="el" w:eastAsia="el"/>
        </w:rPr>
      </w:pPr>
      <w:r>
        <w:rPr>
          <w:b/>
          <w:bCs/>
          <w:lang w:val="el" w:eastAsia="el"/>
        </w:rPr>
        <w:t>στ) Για το φορολογικό έτος 2021, τα δεδομένα της σύνοψης και οι χαρακτηρισμοί εσόδων τιμολόγησης, τα δεδομένα της σύνοψης, οι χαρακτηρισμοί εξόδων αυτοτιμολόγησης (αντικριζόμενων ή μη), καθώς και οι τίτλοι κτήσης διαβιβάζονται υποχρεωτικά: i) από την 1.10.2021, από τις οντότητες που τηρούν απλογραφικό λογιστικό σύστημα και το σύνολο των ακαθαρίστων εσόδων τους για το φορολογικό έτος 2019, υπερβαίνει τις εκατό χιλιάδες ευρώ (€ 100.000), καθώς και από τις οντότητες που τηρούν διπλογραφικό λογιστικό σύστημα και το σύνολο των ακαθαρίστων εσόδων τους για το φορολογικό έτος 2019, υπερβαίνει τις πενήντα χιλιάδες ευρώ (€ 50.000) και ii) από την 1.11.2021, από τις λοιπές οντότητες. Έως και την 30.6.2022, διαβιβάζονται τα δεδομένα της σύνοψης και οι χαρακτηρισμοί εσόδων τιμολόγησης, τα δεδομένα της σύνοψης και οι χαρακτηρισμοί εξόδων αυτοτιμολόγησης, καθώς και οι τίτλοι κτήσης που αφορούν σε λογιστικά αρχεία για το χρονικό διάστημα από την 1.1.2021 έως και την 30.9.2021, ή την 31.10.2021 αντίστοιχα, για τις κατηγορίες οντοτήτων της παραπάνω παραγράφου, εκτός από τα δεδομένα που οι οντότητες διαβίβασαν προγενέστερα, σύμφωνα με την περ. α’ ανωτέρω.</w:t>
      </w:r>
    </w:p>
    <w:p>
      <w:pPr>
        <w:spacing w:before="240" w:after="240"/>
        <w:rPr>
          <w:lang w:val="el" w:eastAsia="el"/>
        </w:rPr>
      </w:pPr>
      <w:r>
        <w:rPr>
          <w:b/>
          <w:bCs/>
          <w:lang w:val="el" w:eastAsia="el"/>
        </w:rPr>
        <w:t>Εναλλακτικά, τα οριζόμενα δεδομένα για τη χρονική περίοδο από 1.1.2021 έως και 31.12.2021, δύνανται να διαβιβάζονται στο σύνολό τους έως και την 30.6.2022. Ειδικότερα οι υπόχρεες οντότητες υποχρεούνται να διαβιβάσουν τα οριζόμενα δεδομένα τους στην ψηφιακή πλατφόρμα myDATA, χρησιμοποιώντας ανά περίπτωση το σύνολο των Τύπων Παραστατικών και χαρακτηρισμών συναλλαγών σύμφωνα με το Παράρτημα της παρούσας απόφασης καθώς και της επιχειρησιακής και τεχνικής τεκμηρίωσης της διαδικασίας διαβίβασης, όπως αναρτάται στον διαδικτυακό τόπο της Α.Α.Δ.Ε. (</w:t>
      </w:r>
      <w:hyperlink r:id="rId5" w:history="1">
        <w:r>
          <w:rPr>
            <w:rStyle w:val="Hyperlink"/>
            <w:b/>
            <w:bCs/>
            <w:color w:val="0000EE"/>
            <w:u w:color="0000EE"/>
            <w:lang w:val="el" w:eastAsia="el"/>
          </w:rPr>
          <w:t>www.aade.gr/mydata</w:t>
        </w:r>
      </w:hyperlink>
      <w:r>
        <w:rPr>
          <w:b/>
          <w:bCs/>
          <w:lang w:val="el" w:eastAsia="el"/>
        </w:rPr>
        <w:t>). Οι συναλλαγές χονδρικής διαβιβάζονται αναλυτικά, ενώ τα δεδομένα των συναλλαγών λιανικής διαβιβάζονται ανά μήνα, είτε αναλυτικά, είτε συγκεντρωτικά.</w:t>
      </w:r>
    </w:p>
    <w:p>
      <w:pPr>
        <w:spacing w:before="240" w:after="240"/>
        <w:rPr>
          <w:lang w:val="el" w:eastAsia="el"/>
        </w:rPr>
      </w:pPr>
      <w:r>
        <w:rPr>
          <w:b/>
          <w:bCs/>
          <w:lang w:val="el" w:eastAsia="el"/>
        </w:rPr>
        <w:t>Προς τον σκοπό απλοποίησης άντλησης των οριζόμενων δεδομένων έτους 2021, από προγράμματα ERP που δεν είναι συμβατά με την ψηφιακή πλατφόρμα myDATA και προς διευκόλυνση τους, οι υπόχρεες οντότητες για το έτος 2021, δύνανται να διαβιβάσουν τα οριζόμενα δεδομένα τους σύμφωνα και με τον εναλλακτικό τρόπο διαβίβασης κατά τον οποίο τα δεδομένα συναλλαγών χονδρικής διαβιβάζονται, είτε αναλυτικά ανά παραστατικό, είτε συγκεντρωτικά ανά λήπτη και ανά μήνα, αποκλειστικά με τους παρακάτω Τύπους Παραστατικών:</w:t>
      </w:r>
    </w:p>
    <w:p>
      <w:pPr>
        <w:spacing w:before="240" w:after="240"/>
        <w:rPr>
          <w:lang w:val="el" w:eastAsia="el"/>
        </w:rPr>
      </w:pPr>
      <w:r>
        <w:rPr>
          <w:b/>
          <w:bCs/>
          <w:lang w:val="el" w:eastAsia="el"/>
        </w:rPr>
        <w:t xml:space="preserve">1.1 </w:t>
      </w:r>
      <w:r>
        <w:rPr>
          <w:b/>
          <w:bCs/>
          <w:lang w:val="el" w:eastAsia="el"/>
        </w:rPr>
        <w:t>Τιμολόγιο Πώλησης</w:t>
      </w:r>
    </w:p>
    <w:p>
      <w:pPr>
        <w:spacing w:before="240" w:after="240"/>
        <w:rPr>
          <w:lang w:val="el" w:eastAsia="el"/>
        </w:rPr>
      </w:pPr>
      <w:r>
        <w:rPr>
          <w:b/>
          <w:bCs/>
          <w:lang w:val="el" w:eastAsia="el"/>
        </w:rPr>
        <w:t xml:space="preserve">1.1 </w:t>
      </w:r>
      <w:r>
        <w:rPr>
          <w:b/>
          <w:bCs/>
          <w:lang w:val="el" w:eastAsia="el"/>
        </w:rPr>
        <w:t>Τιμολόγιο Πώλησης αυτοτιμολόγηση</w:t>
      </w:r>
    </w:p>
    <w:p>
      <w:pPr>
        <w:spacing w:before="240" w:after="240"/>
        <w:rPr>
          <w:lang w:val="el" w:eastAsia="el"/>
        </w:rPr>
      </w:pPr>
      <w:r>
        <w:rPr>
          <w:b/>
          <w:bCs/>
          <w:lang w:val="el" w:eastAsia="el"/>
        </w:rPr>
        <w:t xml:space="preserve">5.2 </w:t>
      </w:r>
      <w:r>
        <w:rPr>
          <w:b/>
          <w:bCs/>
          <w:lang w:val="el" w:eastAsia="el"/>
        </w:rPr>
        <w:t>Πιστωτικό μη Συσχετιζόμενο</w:t>
      </w:r>
    </w:p>
    <w:p>
      <w:pPr>
        <w:spacing w:before="240" w:after="240"/>
        <w:rPr>
          <w:lang w:val="el" w:eastAsia="el"/>
        </w:rPr>
      </w:pPr>
      <w:r>
        <w:rPr>
          <w:b/>
          <w:bCs/>
          <w:lang w:val="el" w:eastAsia="el"/>
        </w:rPr>
        <w:t xml:space="preserve">5.2 </w:t>
      </w:r>
      <w:r>
        <w:rPr>
          <w:b/>
          <w:bCs/>
          <w:lang w:val="el" w:eastAsia="el"/>
        </w:rPr>
        <w:t>Πιστωτικό μη Συσχετιζόμενο αυτοτιμολόγηση</w:t>
      </w:r>
    </w:p>
    <w:p>
      <w:pPr>
        <w:spacing w:before="240" w:after="240"/>
        <w:rPr>
          <w:lang w:val="el" w:eastAsia="el"/>
        </w:rPr>
      </w:pPr>
      <w:r>
        <w:rPr>
          <w:b/>
          <w:bCs/>
          <w:lang w:val="el" w:eastAsia="el"/>
        </w:rPr>
        <w:t xml:space="preserve">3.1 </w:t>
      </w:r>
      <w:r>
        <w:rPr>
          <w:b/>
          <w:bCs/>
          <w:lang w:val="el" w:eastAsia="el"/>
        </w:rPr>
        <w:t>Τίτλος Κτήσης</w:t>
      </w:r>
    </w:p>
    <w:p>
      <w:pPr>
        <w:spacing w:before="240" w:after="240"/>
        <w:rPr>
          <w:lang w:val="el" w:eastAsia="el"/>
        </w:rPr>
      </w:pPr>
      <w:r>
        <w:rPr>
          <w:b/>
          <w:bCs/>
          <w:lang w:val="el" w:eastAsia="el"/>
        </w:rPr>
        <w:t>Τα δεδομένα συναλλαγών λιανικής διαβιβάζονται είτε αναλυτικά είτε συγκεντρωτικά ανά μήνα, αποκλειστικά με τους παρακάτω Τύπους Παραστατικών:</w:t>
      </w:r>
    </w:p>
    <w:p>
      <w:pPr>
        <w:spacing w:before="240" w:after="240"/>
        <w:rPr>
          <w:lang w:val="el" w:eastAsia="el"/>
        </w:rPr>
      </w:pPr>
      <w:r>
        <w:rPr>
          <w:b/>
          <w:bCs/>
          <w:lang w:val="el" w:eastAsia="el"/>
        </w:rPr>
        <w:t xml:space="preserve">11.1 </w:t>
      </w:r>
      <w:r>
        <w:rPr>
          <w:b/>
          <w:bCs/>
          <w:lang w:val="el" w:eastAsia="el"/>
        </w:rPr>
        <w:t>Α.Λ.Π. (Απόδειξη Λιανικής Πώλησης)</w:t>
      </w:r>
    </w:p>
    <w:p>
      <w:pPr>
        <w:spacing w:before="240" w:after="240"/>
        <w:rPr>
          <w:lang w:val="el" w:eastAsia="el"/>
        </w:rPr>
      </w:pPr>
      <w:r>
        <w:rPr>
          <w:b/>
          <w:bCs/>
          <w:lang w:val="el" w:eastAsia="el"/>
        </w:rPr>
        <w:t xml:space="preserve">11.4 </w:t>
      </w:r>
      <w:r>
        <w:rPr>
          <w:b/>
          <w:bCs/>
          <w:lang w:val="el" w:eastAsia="el"/>
        </w:rPr>
        <w:t>Πιστωτικό Στοιχείο Λιανικής</w:t>
      </w:r>
    </w:p>
    <w:p>
      <w:pPr>
        <w:spacing w:before="240" w:after="240"/>
        <w:rPr>
          <w:lang w:val="el" w:eastAsia="el"/>
        </w:rPr>
      </w:pPr>
      <w:r>
        <w:rPr>
          <w:b/>
          <w:bCs/>
          <w:lang w:val="el" w:eastAsia="el"/>
        </w:rPr>
        <w:t>Στους παραπάνω Τύπους Παραστατικών χρησιμοποιούνται διακριτοί χαρακτηρισμοί συναλλαγών ως κάτωθι:</w:t>
      </w:r>
    </w:p>
    <w:p>
      <w:pPr>
        <w:spacing w:before="240" w:after="240"/>
        <w:rPr>
          <w:lang w:val="el" w:eastAsia="el"/>
        </w:rPr>
      </w:pPr>
      <w:r>
        <w:rPr>
          <w:b/>
          <w:bCs/>
          <w:lang w:val="el" w:eastAsia="el"/>
        </w:rPr>
        <w:t>Στην περίπτωση εσόδων τιμολόγησης (χονδρική – λιανική),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Εσόδων με 1.5 Λοιπά Έσοδα Κέρδη</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επιλέγεται η περίπτωση 27 Λοιπές Εξαιρέσεις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w:t>
      </w:r>
    </w:p>
    <w:p>
      <w:pPr>
        <w:spacing w:before="240" w:after="240"/>
        <w:rPr>
          <w:lang w:val="el" w:eastAsia="el"/>
        </w:rPr>
      </w:pPr>
      <w:r>
        <w:rPr>
          <w:b/>
          <w:bCs/>
          <w:lang w:val="el" w:eastAsia="el"/>
        </w:rPr>
        <w:t>Στην περίπτωση εξόδων (αυτοτιμολόγηση – τίτλοι κτήσης), χρησιμοποιούνται αποκλειστικά οι παρακάτω χαρακτηρισμοί συναλλαγών:</w:t>
      </w:r>
    </w:p>
    <w:p>
      <w:pPr>
        <w:spacing w:before="240" w:after="240"/>
        <w:rPr>
          <w:lang w:val="el" w:eastAsia="el"/>
        </w:rPr>
      </w:pPr>
      <w:r>
        <w:rPr>
          <w:b/>
          <w:bCs/>
          <w:lang w:val="el" w:eastAsia="el"/>
        </w:rPr>
        <w:t xml:space="preserve">- </w:t>
      </w:r>
      <w:r>
        <w:rPr>
          <w:b/>
          <w:bCs/>
          <w:lang w:val="el" w:eastAsia="el"/>
        </w:rPr>
        <w:t>Χαρακτηρισμός Εξόδων είτε με 2.4 Γενικά έξοδα με δικαίωμα έκπτωσης, είτε με 2.5 Γενικά έξοδα χωρίς δικαίωμα έκπτωσης για έξοδα αυτοτιμολόγησης και 2.5 Γενικά έξοδα χωρίς δικαίωμα έκπτωσης για Τύπο Παραστατικού 3.1 Τίτλος Κτήσης</w:t>
      </w:r>
    </w:p>
    <w:p>
      <w:pPr>
        <w:spacing w:before="240" w:after="240"/>
        <w:rPr>
          <w:lang w:val="el" w:eastAsia="el"/>
        </w:rPr>
      </w:pPr>
      <w:r>
        <w:rPr>
          <w:b/>
          <w:bCs/>
          <w:lang w:val="el" w:eastAsia="el"/>
        </w:rPr>
        <w:t xml:space="preserve">- </w:t>
      </w:r>
      <w:r>
        <w:rPr>
          <w:b/>
          <w:bCs/>
          <w:lang w:val="el" w:eastAsia="el"/>
        </w:rPr>
        <w:t>Χαρακτηρισμός Φ.Π.Α. κατ. 1 έως 7 και στην κατηγορία 7 [0%] επιλέγεται η περίπτωση 27 Λοιπές Εξαιρέσεις Φ.Π.Α., και στην περίπτωση Τύπου Παραστατικού 3.1 Τίτλος Κτήσης, επιλέγεται η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w:t>
      </w:r>
    </w:p>
    <w:p>
      <w:pPr>
        <w:spacing w:before="240" w:after="240"/>
        <w:rPr>
          <w:lang w:val="el" w:eastAsia="el"/>
        </w:rPr>
      </w:pPr>
      <w:r>
        <w:rPr>
          <w:b/>
          <w:bCs/>
          <w:lang w:val="el" w:eastAsia="el"/>
        </w:rPr>
        <w:t>Η σωστή κατανομή στο σύνολο των χαρακτηρισμών συναλλαγών κωδικών Ε3, διενεργείται στη συνέχεια με τη χρήση των παρακάτω Τύπων Παραστατικών εγγραφών τακτοποίησης εσόδων – εξόδων:</w:t>
      </w:r>
    </w:p>
    <w:p>
      <w:pPr>
        <w:spacing w:before="240" w:after="240"/>
        <w:rPr>
          <w:lang w:val="el" w:eastAsia="el"/>
        </w:rPr>
      </w:pPr>
      <w:r>
        <w:rPr>
          <w:b/>
          <w:bCs/>
          <w:lang w:val="el" w:eastAsia="el"/>
        </w:rPr>
        <w:t>17.3 Λοιπές Εγγραφές Τακτοποίησης Εσόδων - Λογιστική Βάση και χαρακτηρισμοί εσόδων:</w:t>
      </w:r>
    </w:p>
    <w:p>
      <w:pPr>
        <w:spacing w:before="240" w:after="240"/>
        <w:rPr>
          <w:lang w:val="el" w:eastAsia="el"/>
        </w:rPr>
      </w:pPr>
      <w:r>
        <w:rPr>
          <w:b/>
          <w:bCs/>
          <w:lang w:val="el" w:eastAsia="el"/>
        </w:rPr>
        <w:t xml:space="preserve">- </w:t>
      </w:r>
      <w:r>
        <w:rPr>
          <w:b/>
          <w:bCs/>
          <w:lang w:val="el" w:eastAsia="el"/>
        </w:rPr>
        <w:t>Χαρακτηρισμός Εσόδων, είτε με 1.10 Λοιπές Εγγραφές Τακτοποίησης Εσόδων (+) / (-), είτε με 1.95 Λοιπά Πληροφοριακά Στοιχεία Εσόδων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Ε3_562 Λοιπά Συνήθη Έσοδα, με αντίθετο πρόσημο στην 1η γραμμή σύνοψης και στις υπόλοιπες γραμμές σύνοψης, οι σχετικοί κωδικοί Ε3 εσόδων, ανά περίπτωση, με κανονικό πρόσημο</w:t>
      </w:r>
    </w:p>
    <w:p>
      <w:pPr>
        <w:spacing w:before="240" w:after="240"/>
        <w:rPr>
          <w:lang w:val="el" w:eastAsia="el"/>
        </w:rPr>
      </w:pPr>
      <w:r>
        <w:rPr>
          <w:b/>
          <w:bCs/>
          <w:lang w:val="el" w:eastAsia="el"/>
        </w:rPr>
        <w:t>17.5 Λοιπές Εγγραφές Τακτοποίησης Εξόδων - Λογιστική Βάση και χαρακτηρισμοί εξόδων:</w:t>
      </w:r>
    </w:p>
    <w:p>
      <w:pPr>
        <w:spacing w:before="240" w:after="240"/>
        <w:rPr>
          <w:lang w:val="el" w:eastAsia="el"/>
        </w:rPr>
      </w:pPr>
      <w:r>
        <w:rPr>
          <w:b/>
          <w:bCs/>
          <w:lang w:val="el" w:eastAsia="el"/>
        </w:rPr>
        <w:t xml:space="preserve">- </w:t>
      </w:r>
      <w:r>
        <w:rPr>
          <w:b/>
          <w:bCs/>
          <w:lang w:val="el" w:eastAsia="el"/>
        </w:rPr>
        <w:t>Χαρακτηρισμός Εξόδων, είτε με 2.12 Λοιπές Εγγραφές Τακτοποίησης Εξόδων (+) / (-), είτε με 2.95 Λοιπά Πληροφοριακά Στοιχεία Εξόδων (+) / (-)</w:t>
      </w:r>
    </w:p>
    <w:p>
      <w:pPr>
        <w:spacing w:before="240" w:after="240"/>
        <w:rPr>
          <w:lang w:val="el" w:eastAsia="el"/>
        </w:rPr>
      </w:pPr>
      <w:r>
        <w:rPr>
          <w:b/>
          <w:bCs/>
          <w:lang w:val="el" w:eastAsia="el"/>
        </w:rPr>
        <w:t xml:space="preserve">- </w:t>
      </w:r>
      <w:r>
        <w:rPr>
          <w:b/>
          <w:bCs/>
          <w:lang w:val="el" w:eastAsia="el"/>
        </w:rPr>
        <w:t>Χαρακτηρισμός Φ.Π.Α. με κατηγορία Φ.Π.Α. 8 [ΑΝΕΥ Φ.Π.Α.]</w:t>
      </w:r>
    </w:p>
    <w:p>
      <w:pPr>
        <w:spacing w:before="240" w:after="240"/>
        <w:rPr>
          <w:lang w:val="el" w:eastAsia="el"/>
        </w:rPr>
      </w:pPr>
      <w:r>
        <w:rPr>
          <w:b/>
          <w:bCs/>
          <w:lang w:val="el" w:eastAsia="el"/>
        </w:rPr>
        <w:t xml:space="preserve">- </w:t>
      </w:r>
      <w:r>
        <w:rPr>
          <w:b/>
          <w:bCs/>
          <w:lang w:val="el" w:eastAsia="el"/>
        </w:rPr>
        <w:t>Χαρακτηρισμός Ε3_585_016 Λοιπά Έξοδα, με αντίθετο πρόσημο στην 1η γραμμή σύνοψης και στις υπόλοιπες γραμμές σύνοψης οι σχετικοί κωδικοί Ε3 εξόδων, ανά περίπτωση, με κανονικό πρόσημο</w:t>
      </w:r>
    </w:p>
    <w:p>
      <w:pPr>
        <w:spacing w:before="240" w:after="240"/>
        <w:rPr>
          <w:lang w:val="el" w:eastAsia="el"/>
        </w:rPr>
      </w:pPr>
      <w:r>
        <w:rPr>
          <w:b/>
          <w:bCs/>
          <w:lang w:val="el" w:eastAsia="el"/>
        </w:rPr>
        <w:t xml:space="preserve">Οι επιχειρησιακές και τεχνικές προδιαγραφές του εναλλακτικού τρόπου διαβίβασης έχουν αναρτηθεί σε διαδικτυακό τόπο της ΑΑΔΕ </w:t>
      </w:r>
      <w:hyperlink r:id="rId6" w:history="1">
        <w:r>
          <w:rPr>
            <w:rStyle w:val="Hyperlink"/>
            <w:b/>
            <w:bCs/>
            <w:color w:val="0000EE"/>
            <w:u w:color="0000EE"/>
            <w:lang w:val="el" w:eastAsia="el"/>
          </w:rPr>
          <w:t>(</w:t>
        </w:r>
        <w:r>
          <w:rPr>
            <w:rStyle w:val="Hyperlink"/>
            <w:b/>
            <w:bCs/>
            <w:color w:val="0000EE"/>
            <w:u w:color="0000EE"/>
            <w:lang w:val="el" w:eastAsia="el"/>
          </w:rPr>
          <w:t>www.aade.gr/mydata</w:t>
        </w:r>
      </w:hyperlink>
      <w:r>
        <w:rPr>
          <w:b/>
          <w:bCs/>
          <w:lang w:val="el" w:eastAsia="el"/>
        </w:rPr>
        <w:t>).</w:t>
      </w:r>
    </w:p>
    <w:p>
      <w:pPr>
        <w:spacing w:before="240" w:after="240"/>
        <w:rPr>
          <w:lang w:val="el" w:eastAsia="el"/>
        </w:rPr>
      </w:pPr>
      <w:r>
        <w:rPr>
          <w:b/>
          <w:bCs/>
          <w:lang w:val="el" w:eastAsia="el"/>
        </w:rPr>
        <w:t>ζ) Για το έτος 2021, στην περίπτωση, είτε μη τήρησης της υποχρέωσης διαβίβασης των οριζόμενων δεδομένων από τους εκδότες, είτε διαβίβασης αυτών με απόκλιση, οι λήπτες των αντικριζόμενων παραστατικών ημεδαπής, έχουν την υποχρέωση να τα διαβιβάσουν, είτε αναλυτικά, είτε συγκεντρωτικά, ανά εκδότη, έως και την 31.03.2023. Δεν υπάρχει υποχρέωση διαβίβασης εφόσον η συνολική αξία προ Φ.Π.Α., ανά περίπτωση (μη τήρησης υποχρέωσης διαβίβασης, απόκλισης διαβίβασης) και ανά αντισυμβαλλόμενο, δεν υπερβαίνει τα εκατό (100) ευρώ. Ειδικότερα για το φορολογικό έτος 2021 στην περίπτωση πώλησης εισιτηρίων και στην περίπτωση εκκαθαρίσεων, οι λήπτες δεν έχουν την υποχρέωση διαβίβασης δεδομένων για τα οποία ο εκδότης είτε δεν έχει τηρήσει την υποχρέωση διαβίβασης, είτε διαβίβασε δεδομένα με απόκλιση. Επιπλέον για τα έτη 2021 και 2022, τα νομικά πρόσωπα μη κερδοσκοπικού χαρακτήρα ιδιωτικού δικαίου, δεν έχουν την υποχρέωση να διαβιβάζουν δεδομένα για τα οποία ο εκδότης είτε δεν έχει τηρήσει την υποχρέωση διαβίβασης, είτε διαβίβασε δεδομένα με απόκλιση. Από την 1.4.2023 έως και την 31.12.2023, εφόσον οι υπόχρεες οντότητες της παρούσας δεν λάβουν τα έξοδα τους από τις οντότητες που αναφέρονται στα τελευταία εδάφια της παρ.1 του άρθρου 5, ως αντικριζόμενα παραστατικά εξόδων ημεδαπής (Τύποι Παραστατικών Α1), συνεχίζουν να διαβιβάζουν τα εν λόγω έξοδα με Τύπο Παραστατικού της κατηγορίας Β2, 14.30 - Παραστατικά Οντότητας ως Αναγράφονται από την ίδια (Δυναμικό) και δεν διαβιβάζουν παράλειψη διαβίβασης των εκδοτών της περίπτωσης αυτής.</w:t>
      </w:r>
    </w:p>
    <w:p>
      <w:pPr>
        <w:spacing w:before="240" w:after="240"/>
        <w:rPr>
          <w:lang w:val="el" w:eastAsia="el"/>
        </w:rPr>
      </w:pPr>
      <w:r>
        <w:rPr>
          <w:b/>
          <w:bCs/>
          <w:lang w:val="el" w:eastAsia="el"/>
        </w:rPr>
        <w:t>Στην ίδια καταληκτική ημερομηνία, δύνανται να διαβιβάζονται στην Α.Α.Δ.Ε. τα δεδομένα της σύνοψης και οι χαρακτηρισμοί εξόδων τιμολόγησης, καθώς και οι χαρακτηρισμοί εσόδων αυτοτιμολόγησης, που αφορούν σε λογιστικά στοιχεία με ημερομηνία έκδοσης από την 1.1.2021 έως και την 31.12.2021 που έχουν διαβιβαστεί από τους εκδότες τους. Επιπλέον, έως και την 31.12.2022 δύνανται να διαβιβάζονται στην Α.Α.Δ.Ε., από τον λήπτη των αγαθών ή των υπηρεσιών (ημεδαπή οντότητα), τα δεδομένα εξόδων των περ. α’ έως και ε’ της παρ. 4 του άρθρου 4 της παρούσας. Τα δεδομένα των υπόψη περιπτώσεων, που αφορούν σε συναλλαγές χονδρικής, δύνανται να διαβιβάζονται διακριτά ανά παραστατικό και τα δεδομένα των συναλλαγών λιανικής προκρίνεται να διαβιβάζονται συγκεντρωτικά ανά μήνα.</w:t>
      </w:r>
    </w:p>
    <w:p>
      <w:pPr>
        <w:spacing w:before="240" w:after="240"/>
        <w:rPr>
          <w:lang w:val="el" w:eastAsia="el"/>
        </w:rPr>
      </w:pPr>
      <w:r>
        <w:rPr>
          <w:b/>
          <w:bCs/>
          <w:lang w:val="el" w:eastAsia="el"/>
        </w:rPr>
        <w:t>η) Έως την 31.12.2022, διαβιβάζονται στην Α.Α.Δ.Ε., υποχρεωτικά οι εγγραφές τακτοποίησης εσόδων και προαιρετικά οι εγγραφές τακτοποίησης εξόδων, των δεδομένων που αφορούν το φορολογικό έτος 2021. Στην περίπτωση επιλογής του εναλλακτικού τρόπου διαβίβασης οι εγγραφές τακτοποίησης εξόδων διαβιβάζονται υποχρεωτικά.</w:t>
      </w:r>
    </w:p>
    <w:p>
      <w:pPr>
        <w:spacing w:before="240" w:after="240"/>
        <w:rPr>
          <w:lang w:val="el" w:eastAsia="el"/>
        </w:rPr>
      </w:pPr>
      <w:r>
        <w:rPr>
          <w:b/>
          <w:bCs/>
          <w:lang w:val="el" w:eastAsia="el"/>
        </w:rPr>
        <w:t xml:space="preserve">θ) Σχετικά με τη διαβίβαση δεδομένων για το έτος 2021, ισχύουν ειδικότερα και τα παρακάτω: </w:t>
      </w: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Τα νομικά πρόσωπα μη κερδοσκοπικού χαρακτήρα ιδιωτικού δικαίου, οι αστικές μη κερδοσκοπικές εταιρείες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w:t>
      </w:r>
    </w:p>
    <w:p>
      <w:pPr>
        <w:spacing w:before="240" w:after="240"/>
        <w:rPr>
          <w:lang w:val="el" w:eastAsia="el"/>
        </w:rPr>
      </w:pPr>
      <w:r>
        <w:rPr>
          <w:b/>
          <w:bCs/>
          <w:lang w:val="el" w:eastAsia="el"/>
        </w:rPr>
        <w:t>ι) Από την 1.1.2022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Εναλλακτικά τα δεδομένα εσόδων τιμολόγησης, εξόδων αυτοτιμολόγησης και τίτλων κτήσης διαβιβάζονται έως και την 28.2.2023. Τα δεδομένα εξόδων τιμολόγησης, εσόδων αυτοτιμολόγησης και τα έξοδα μισθοδοσίας, διαβιβάζονται έως και την 31.3.2023. Τα δεδομένα απόκλισης διαβίβασης και παράλειψης διαβίβασης του εκδότη, διαβάζονται από τον λήπτη έως την 30.4.2023. Σε κάθε περίπτωση οι εγγραφές τακτοποίησης εσόδων και εξόδων διαβιβάζονται, είτε αναλυτικά, είτε συγκεντρωτικά έως την υποβολή της δήλωσης φορολογίας εισοδήματος έτους 2022.</w:t>
      </w:r>
    </w:p>
    <w:p>
      <w:pPr>
        <w:spacing w:before="240" w:after="240"/>
        <w:rPr>
          <w:lang w:val="el" w:eastAsia="el"/>
        </w:rPr>
      </w:pPr>
      <w:r>
        <w:rPr>
          <w:b/>
          <w:bCs/>
          <w:lang w:val="el" w:eastAsia="el"/>
        </w:rPr>
        <w:t>Σχετικά με τη διαβίβαση δεδομένων για το έτος 2022, ισχύουν ειδικότερα και τα παρακάτω:</w:t>
      </w:r>
    </w:p>
    <w:p>
      <w:pPr>
        <w:spacing w:before="240" w:after="240"/>
        <w:rPr>
          <w:lang w:val="el" w:eastAsia="el"/>
        </w:rPr>
      </w:pPr>
      <w:r>
        <w:rPr>
          <w:b/>
          <w:bCs/>
          <w:lang w:val="el" w:eastAsia="el"/>
        </w:rPr>
        <w:t xml:space="preserve">- </w:t>
      </w:r>
      <w:r>
        <w:rPr>
          <w:b/>
          <w:bCs/>
          <w:lang w:val="el" w:eastAsia="el"/>
        </w:rPr>
        <w:t>Δεν είναι υποχρεωτική η διαβίβαση δεδομένων, σχετικών με τους Τύπους Παραστατικών 6.1 - Στοιχείο Αυτοπαράδοσης, 6.2 - Στοιχείο Ιδιοχρησιμοποίησης και 8.2 - Ειδικό Στοιχείο – Απόδειξης Είσπραξης Φόρου Διαμονής.</w:t>
      </w:r>
    </w:p>
    <w:p>
      <w:pPr>
        <w:spacing w:before="240" w:after="240"/>
        <w:rPr>
          <w:lang w:val="el" w:eastAsia="el"/>
        </w:rPr>
      </w:pPr>
      <w:r>
        <w:rPr>
          <w:b/>
          <w:bCs/>
          <w:lang w:val="el" w:eastAsia="el"/>
        </w:rPr>
        <w:t xml:space="preserve">- </w:t>
      </w:r>
      <w:r>
        <w:rPr>
          <w:b/>
          <w:bCs/>
          <w:lang w:val="el" w:eastAsia="el"/>
        </w:rPr>
        <w:t>Δεν είναι υποχρεωτική η διαβίβαση των μηδενικών παραστατικών.</w:t>
      </w:r>
    </w:p>
    <w:p>
      <w:pPr>
        <w:spacing w:before="240" w:after="240"/>
        <w:rPr>
          <w:lang w:val="el" w:eastAsia="el"/>
        </w:rPr>
      </w:pPr>
      <w:r>
        <w:rPr>
          <w:b/>
          <w:bCs/>
          <w:lang w:val="el" w:eastAsia="el"/>
        </w:rPr>
        <w:t xml:space="preserve">- </w:t>
      </w:r>
      <w:r>
        <w:rPr>
          <w:b/>
          <w:bCs/>
          <w:lang w:val="el" w:eastAsia="el"/>
        </w:rPr>
        <w:t>Σε κάθε περίπτωση διαβιβάζεται ορθά η καθαρή αξία και κατά προσέγγιση οι κατηγορίες Φ.Π.Α.</w:t>
      </w:r>
    </w:p>
    <w:p>
      <w:pPr>
        <w:spacing w:before="240" w:after="240"/>
        <w:rPr>
          <w:lang w:val="el" w:eastAsia="el"/>
        </w:rPr>
      </w:pPr>
      <w:r>
        <w:rPr>
          <w:b/>
          <w:bCs/>
          <w:lang w:val="el" w:eastAsia="el"/>
        </w:rPr>
        <w:t xml:space="preserve">- </w:t>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spacing w:before="240" w:after="240"/>
        <w:rPr>
          <w:lang w:val="el" w:eastAsia="el"/>
        </w:rPr>
      </w:pPr>
      <w:r>
        <w:rPr>
          <w:b/>
          <w:bCs/>
          <w:lang w:val="el" w:eastAsia="el"/>
        </w:rPr>
        <w:t xml:space="preserve">- </w:t>
      </w:r>
      <w:r>
        <w:rPr>
          <w:b/>
          <w:bCs/>
          <w:lang w:val="el" w:eastAsia="el"/>
        </w:rPr>
        <w:t xml:space="preserve">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w:t>
      </w:r>
    </w:p>
    <w:p>
      <w:pPr>
        <w:spacing w:before="240" w:after="240"/>
        <w:rPr>
          <w:lang w:val="el" w:eastAsia="el"/>
        </w:rPr>
      </w:pPr>
      <w:r>
        <w:rPr>
          <w:b/>
          <w:bCs/>
          <w:lang w:val="el" w:eastAsia="el"/>
        </w:rPr>
        <w:t>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 Οι αστικές μη κερδοσκοπικές εταιρείες, από το έτος 2022 και εφεξής, διαβιβάζουν δεδομένα σύμφωνα με τα οριζόμενα της παρούσας απόφασης.</w:t>
      </w:r>
    </w:p>
    <w:p>
      <w:pPr>
        <w:pStyle w:val="StructureList1"/>
        <w:spacing w:before="120" w:after="0"/>
        <w:rPr>
          <w:lang w:val="el" w:eastAsia="el"/>
        </w:rPr>
      </w:pPr>
      <w:r>
        <w:rPr>
          <w:b/>
          <w:bCs/>
          <w:lang w:val="el" w:eastAsia="el"/>
        </w:rPr>
        <w:t>ια)</w:t>
      </w:r>
      <w:r>
        <w:rPr>
          <w:b/>
          <w:bCs/>
          <w:lang w:val="en" w:eastAsia="en"/>
        </w:rPr>
        <w:tab/>
      </w:r>
      <w:r>
        <w:rPr>
          <w:b/>
          <w:bCs/>
          <w:lang w:val="el" w:eastAsia="el"/>
        </w:rPr>
        <w:t>Από την 1.1.2023 και εφεξής, διαβιβάζονται υποχρεωτικά στην ψηφιακή Πλατφόρμα myDATA τα δεδομένα, όπως αυτά ορίζονται με τις διατάξεις του άρθρου 15Α του ΚΦΔ.».</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Στο Παράρτημα «Τύποι και Δεδομένα Παραστατικών Πίνακας 2. Στήλες Παραστατικών» προστίθενται-αντικαθίστανται-τροποποιούνται οι παρακάτω τιμές ανά περίπτωση:</w:t>
      </w:r>
    </w:p>
    <w:p>
      <w:pPr>
        <w:spacing w:before="240" w:after="240"/>
        <w:rPr>
          <w:lang w:val="el" w:eastAsia="el"/>
        </w:rPr>
      </w:pPr>
      <w:r>
        <w:rPr>
          <w:b/>
          <w:bCs/>
          <w:lang w:val="el" w:eastAsia="el"/>
        </w:rPr>
        <w:t>Στήλη 40_ Παρατηρήσεις - Επισημάνσεις</w:t>
      </w:r>
    </w:p>
    <w:p>
      <w:pPr>
        <w:pStyle w:val="StructureList1"/>
        <w:spacing w:before="120" w:after="0"/>
        <w:rPr>
          <w:lang w:val="el" w:eastAsia="el"/>
        </w:rPr>
      </w:pPr>
      <w:r>
        <w:rPr>
          <w:b/>
          <w:bCs/>
          <w:lang w:val="el" w:eastAsia="el"/>
        </w:rPr>
        <w:t>-</w:t>
      </w:r>
      <w:r>
        <w:rPr>
          <w:b/>
          <w:bCs/>
          <w:lang w:val="en" w:eastAsia="en"/>
        </w:rPr>
        <w:tab/>
      </w:r>
      <w:r>
        <w:rPr>
          <w:b/>
          <w:bCs/>
          <w:lang w:val="el" w:eastAsia="el"/>
        </w:rPr>
        <w:t>ΑΦΜ_Επωνυμία Λοιπών συσχετιζόμενων οντοτήτων (προσθήκη)</w:t>
      </w:r>
    </w:p>
    <w:p>
      <w:pPr>
        <w:pStyle w:val="StructureList1"/>
        <w:spacing w:before="120" w:after="0"/>
        <w:rPr>
          <w:lang w:val="el" w:eastAsia="el"/>
        </w:rPr>
      </w:pPr>
      <w:r>
        <w:rPr>
          <w:b/>
          <w:bCs/>
          <w:lang w:val="el" w:eastAsia="el"/>
        </w:rPr>
        <w:t>-</w:t>
      </w:r>
      <w:r>
        <w:rPr>
          <w:b/>
          <w:bCs/>
          <w:lang w:val="en" w:eastAsia="en"/>
        </w:rPr>
        <w:tab/>
      </w:r>
      <w:r>
        <w:rPr>
          <w:b/>
          <w:bCs/>
          <w:lang w:val="el" w:eastAsia="el"/>
        </w:rPr>
        <w:t>Αρ. κυκλοφορίας λοιπών μεταφορικών μέσων (προσθήκη)</w:t>
      </w:r>
    </w:p>
    <w:p>
      <w:pPr>
        <w:pStyle w:val="StructureList1"/>
        <w:spacing w:before="120" w:after="0"/>
        <w:rPr>
          <w:lang w:val="el" w:eastAsia="el"/>
        </w:rPr>
      </w:pPr>
      <w:r>
        <w:rPr>
          <w:b/>
          <w:bCs/>
          <w:lang w:val="el" w:eastAsia="el"/>
        </w:rPr>
        <w:t>-</w:t>
      </w:r>
      <w:r>
        <w:rPr>
          <w:b/>
          <w:bCs/>
          <w:lang w:val="en" w:eastAsia="en"/>
        </w:rPr>
        <w:tab/>
      </w:r>
      <w:r>
        <w:rPr>
          <w:b/>
          <w:bCs/>
          <w:lang w:val="el" w:eastAsia="el"/>
        </w:rPr>
        <w:t>Αγορά αγροτικών αγαθών_3.1 (προσθήκη)</w:t>
      </w:r>
    </w:p>
    <w:p>
      <w:pPr>
        <w:pStyle w:val="StructureList1"/>
        <w:spacing w:before="120" w:after="0"/>
        <w:rPr>
          <w:lang w:val="el" w:eastAsia="el"/>
        </w:rPr>
      </w:pPr>
      <w:r>
        <w:rPr>
          <w:b/>
          <w:bCs/>
          <w:lang w:val="el" w:eastAsia="el"/>
        </w:rPr>
        <w:t>-</w:t>
      </w:r>
      <w:r>
        <w:rPr>
          <w:b/>
          <w:bCs/>
          <w:lang w:val="en" w:eastAsia="en"/>
        </w:rPr>
        <w:tab/>
      </w:r>
      <w:r>
        <w:rPr>
          <w:b/>
          <w:bCs/>
          <w:lang w:val="el" w:eastAsia="el"/>
        </w:rPr>
        <w:t>Σύνθετες συναλλαγές ημεδαπής - αλλοδαπής (προσθήκη)</w:t>
      </w:r>
    </w:p>
    <w:p>
      <w:pPr>
        <w:pStyle w:val="StructureList1"/>
        <w:spacing w:before="120" w:after="0"/>
        <w:rPr>
          <w:lang w:val="el" w:eastAsia="el"/>
        </w:rPr>
      </w:pPr>
      <w:r>
        <w:rPr>
          <w:b/>
          <w:bCs/>
          <w:lang w:val="el" w:eastAsia="el"/>
        </w:rPr>
        <w:t>-</w:t>
      </w:r>
      <w:r>
        <w:rPr>
          <w:b/>
          <w:bCs/>
          <w:lang w:val="en" w:eastAsia="en"/>
        </w:rPr>
        <w:tab/>
      </w:r>
      <w:r>
        <w:rPr>
          <w:b/>
          <w:bCs/>
          <w:lang w:val="el" w:eastAsia="el"/>
        </w:rPr>
        <w:t>Δικαιούχοι του άρθρου 3 της υπό στοιχεία 139818 ΕΞ2022/28.09.2022 (Β’5083) κοινής υπουργικής απόφασης (προσθήκη)</w:t>
      </w:r>
    </w:p>
    <w:p>
      <w:pPr>
        <w:pStyle w:val="StructureList1"/>
        <w:spacing w:before="120" w:after="0"/>
        <w:rPr>
          <w:lang w:val="el" w:eastAsia="el"/>
        </w:rPr>
      </w:pPr>
      <w:r>
        <w:rPr>
          <w:b/>
          <w:bCs/>
          <w:lang w:val="el" w:eastAsia="el"/>
        </w:rPr>
        <w:t>-</w:t>
      </w:r>
      <w:r>
        <w:rPr>
          <w:b/>
          <w:bCs/>
          <w:lang w:val="en" w:eastAsia="en"/>
        </w:rPr>
        <w:tab/>
      </w:r>
      <w:r>
        <w:rPr>
          <w:b/>
          <w:bCs/>
          <w:lang w:val="el" w:eastAsia="el"/>
        </w:rPr>
        <w:t>Έσοδα λιανικής ξενοδοχείων (τροποποίηση)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κου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 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mydata" TargetMode="External" /><Relationship Id="rId6" Type="http://schemas.openxmlformats.org/officeDocument/2006/relationships/hyperlink" Target="http://www.aade.gr/mydat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