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 Αρ. ΦΕΚ: Β’</w:t>
      </w:r>
    </w:p>
    <w:p>
      <w:pPr>
        <w:pStyle w:val="Title"/>
        <w:spacing w:before="120" w:after="360"/>
        <w:rPr>
          <w:lang w:val="el" w:eastAsia="el"/>
        </w:rPr>
      </w:pPr>
      <w:r>
        <w:rPr>
          <w:b/>
          <w:bCs/>
          <w:lang w:val="el" w:eastAsia="el"/>
        </w:rPr>
        <w:t>ΑΔΑ: 9Λ4Ζ</w:t>
      </w:r>
    </w:p>
    <w:p>
      <w:pPr>
        <w:spacing w:before="240" w:after="240"/>
        <w:rPr>
          <w:lang w:val="el" w:eastAsia="el"/>
        </w:rPr>
      </w:pPr>
      <w:r>
        <w:rPr>
          <w:b/>
          <w:bCs/>
          <w:lang w:val="el" w:eastAsia="el"/>
        </w:rPr>
        <w:t>ΚΕΦΑΛΑΙΟΥ ΚΑΙ ΠΕΡΙΟΥΣΙΟΛΟΓΙΟΥ΄- ΤΜΗΜΑ Β’</w:t>
      </w:r>
    </w:p>
    <w:p>
      <w:pPr>
        <w:spacing w:before="240" w:after="240"/>
        <w:rPr>
          <w:lang w:val="el" w:eastAsia="el"/>
        </w:rPr>
      </w:pPr>
      <w:r>
        <w:rPr>
          <w:b/>
          <w:bCs/>
          <w:lang w:val="el" w:eastAsia="el"/>
        </w:rPr>
        <w:t>: Χανδρή 1 &amp; Θεσ/νίκης</w:t>
      </w:r>
    </w:p>
    <w:p>
      <w:pPr>
        <w:spacing w:before="240" w:after="240"/>
        <w:rPr>
          <w:lang w:val="el" w:eastAsia="el"/>
        </w:rPr>
      </w:pPr>
      <w:r>
        <w:rPr>
          <w:b/>
          <w:bCs/>
          <w:lang w:val="el" w:eastAsia="el"/>
        </w:rPr>
        <w:t>:18346 Μοσχάτο</w:t>
      </w:r>
    </w:p>
    <w:p>
      <w:pPr>
        <w:spacing w:before="240" w:after="240"/>
        <w:rPr>
          <w:lang w:val="el" w:eastAsia="el"/>
        </w:rPr>
      </w:pPr>
      <w:r>
        <w:rPr>
          <w:b/>
          <w:bCs/>
          <w:lang w:val="el" w:eastAsia="el"/>
        </w:rPr>
        <w:t>: 210-4802493</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defk@aade.gr</w:t>
        </w:r>
      </w:hyperlink>
    </w:p>
    <w:p>
      <w:pPr>
        <w:spacing w:before="240" w:after="240"/>
        <w:rPr>
          <w:lang w:val="el" w:eastAsia="el"/>
        </w:rPr>
      </w:pPr>
      <w:r>
        <w:rPr>
          <w:b/>
          <w:bCs/>
          <w:lang w:val="el" w:eastAsia="el"/>
        </w:rPr>
        <w:t>Θέμα: «Παράταση των προθεσμιών εκπλήρωσης των δηλωτικών φορολογικών υποχρεώσεων φυσικών προσώπων και νομικών προσώπων και οντοτήτων στη Δ.Ο.Υ. Ηρακλείου.»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5 του άρθρου 22 του ν. 2020/1992 ( Α΄ 34),</w:t>
      </w:r>
    </w:p>
    <w:p>
      <w:pPr>
        <w:pStyle w:val="StructureList1"/>
        <w:spacing w:before="120" w:after="0"/>
        <w:rPr>
          <w:lang w:val="el" w:eastAsia="el"/>
        </w:rPr>
      </w:pPr>
      <w:r>
        <w:rPr>
          <w:lang w:val="el" w:eastAsia="el"/>
        </w:rPr>
        <w:t>β)</w:t>
      </w:r>
      <w:r>
        <w:rPr>
          <w:lang w:val="en" w:eastAsia="en"/>
        </w:rPr>
        <w:tab/>
      </w:r>
      <w:r>
        <w:rPr>
          <w:b/>
          <w:bCs/>
          <w:lang w:val="el" w:eastAsia="el"/>
        </w:rPr>
        <w:t>των άρθρων 67 και 68 του ν.4172/2013 (Α΄167),</w:t>
      </w:r>
    </w:p>
    <w:p>
      <w:pPr>
        <w:pStyle w:val="StructureList1"/>
        <w:spacing w:before="120" w:after="0"/>
        <w:rPr>
          <w:lang w:val="el" w:eastAsia="el"/>
        </w:rPr>
      </w:pPr>
      <w:r>
        <w:rPr>
          <w:lang w:val="el" w:eastAsia="el"/>
        </w:rPr>
        <w:t>γ)</w:t>
      </w:r>
      <w:r>
        <w:rPr>
          <w:lang w:val="en" w:eastAsia="en"/>
        </w:rPr>
        <w:tab/>
      </w:r>
      <w:r>
        <w:rPr>
          <w:b/>
          <w:bCs/>
          <w:lang w:val="el" w:eastAsia="el"/>
        </w:rPr>
        <w:t>του ν. 4987/2022 (A΄206),</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του Μέρους Πρώτου του ν. 4389/2016 (Α΄94) και ειδικότερα των άρθρων 1, 2, 13, 14, 17 και 41,</w:t>
      </w:r>
    </w:p>
    <w:p>
      <w:pPr>
        <w:pStyle w:val="StructureList1"/>
        <w:spacing w:before="120" w:after="0"/>
        <w:rPr>
          <w:lang w:val="el" w:eastAsia="el"/>
        </w:rPr>
      </w:pPr>
      <w:r>
        <w:rPr>
          <w:lang w:val="el" w:eastAsia="el"/>
        </w:rPr>
        <w:t>ε)</w:t>
      </w:r>
      <w:r>
        <w:rPr>
          <w:lang w:val="en" w:eastAsia="en"/>
        </w:rPr>
        <w:tab/>
      </w:r>
      <w:r>
        <w:rPr>
          <w:b/>
          <w:bCs/>
          <w:lang w:val="el" w:eastAsia="el"/>
        </w:rPr>
        <w:t>της περ. β΄της παρ.12 του άρθρου 38 του Κώδικα ΦΠΑ (ν.2859/2000 - Α΄248), σε συνδυασμό με την περ. α΄ της παρ.3 του άρθρου 41 του ν.4389/2016,</w:t>
      </w:r>
    </w:p>
    <w:p>
      <w:pPr>
        <w:pStyle w:val="StructureList1"/>
        <w:spacing w:before="120" w:after="0"/>
        <w:rPr>
          <w:lang w:val="el" w:eastAsia="el"/>
        </w:rPr>
      </w:pPr>
      <w:r>
        <w:rPr>
          <w:lang w:val="el" w:eastAsia="el"/>
        </w:rPr>
        <w:t>στ)</w:t>
      </w:r>
      <w:r>
        <w:rPr>
          <w:lang w:val="en" w:eastAsia="en"/>
        </w:rPr>
        <w:tab/>
      </w:r>
      <w:r>
        <w:rPr>
          <w:b/>
          <w:bCs/>
          <w:lang w:val="el" w:eastAsia="el"/>
        </w:rPr>
        <w:t>της περ. β΄της παρ.4 και των παρ. 5, 5α και 5β του άρθρου 36, του άρθρου 38 και του άρθρου 41 του Κώδικα ΦΠΑ,</w:t>
      </w:r>
    </w:p>
    <w:p>
      <w:pPr>
        <w:pStyle w:val="StructureList1"/>
        <w:spacing w:before="120" w:after="0"/>
        <w:rPr>
          <w:lang w:val="el" w:eastAsia="el"/>
        </w:rPr>
      </w:pPr>
      <w:r>
        <w:rPr>
          <w:lang w:val="el" w:eastAsia="el"/>
        </w:rPr>
        <w:t>ζ)</w:t>
      </w:r>
      <w:r>
        <w:rPr>
          <w:lang w:val="en" w:eastAsia="en"/>
        </w:rPr>
        <w:tab/>
      </w:r>
      <w:r>
        <w:rPr>
          <w:b/>
          <w:bCs/>
          <w:lang w:val="el" w:eastAsia="el"/>
        </w:rPr>
        <w:t>του Κώδικα Διατάξεων Φορολογίας Κληρονομιών, Δωρεών, Γονικών Παροχών και Κερδών από Τυχερά Παίγνια, ο οποίος κυρώθηκε με το πρώτο άρθρο του ν.2961/2001 (Α΄266), η) του α.ν. 1521/1950 « Περί φόρου μεταβιβάσεως ακινήτων» (Α΄245), ο οποίος κυρώθηκε με το πρώτο άρθρο του ν. 1587/1950 (Α΄294).</w:t>
      </w:r>
    </w:p>
    <w:p>
      <w:pPr>
        <w:spacing w:before="240" w:after="240"/>
        <w:rPr>
          <w:lang w:val="el" w:eastAsia="el"/>
        </w:rPr>
      </w:pPr>
      <w:r>
        <w:rPr>
          <w:lang w:val="el" w:eastAsia="el"/>
        </w:rPr>
        <w:t xml:space="preserve">2. </w:t>
      </w:r>
      <w:r>
        <w:rPr>
          <w:b/>
          <w:bCs/>
          <w:lang w:val="el" w:eastAsia="el"/>
        </w:rPr>
        <w:t>Την υπό στοιχεία Α.1137/2020 απόφαση του Διοικητή της Ανεξάρτητης Αρχής Δημοσίων Εσόδων (ΑΑΔΕ) «Καθορισμός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 (Β΄2423).</w:t>
      </w:r>
    </w:p>
    <w:p>
      <w:pPr>
        <w:spacing w:before="240" w:after="240"/>
        <w:rPr>
          <w:lang w:val="el" w:eastAsia="el"/>
        </w:rPr>
      </w:pPr>
      <w:r>
        <w:rPr>
          <w:lang w:val="el" w:eastAsia="el"/>
        </w:rPr>
        <w:t xml:space="preserve">3. </w:t>
      </w:r>
      <w:r>
        <w:rPr>
          <w:b/>
          <w:bCs/>
          <w:lang w:val="el" w:eastAsia="el"/>
        </w:rPr>
        <w:t>Την υπό στοιχεία Α.1034/2022 απόφαση του Διοικητή της ΑΑΔΕ «Τύπος και περιεχόμενο της δήλωσης φορολογίας εισοδήματος φυσικών προσώπων φορολογικού έτους 2021,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2021 και εφεξής για φορολογούμενους που έχουν υπαχθεί στις διατάξεις του άρθρου 5Β του ν.4172/2013 (Α' 167)» (Β 1098).</w:t>
      </w:r>
    </w:p>
    <w:p>
      <w:pPr>
        <w:spacing w:before="240" w:after="240"/>
        <w:rPr>
          <w:lang w:val="el" w:eastAsia="el"/>
        </w:rPr>
      </w:pPr>
      <w:r>
        <w:rPr>
          <w:lang w:val="el" w:eastAsia="el"/>
        </w:rPr>
        <w:t xml:space="preserve">4. </w:t>
      </w:r>
      <w:r>
        <w:rPr>
          <w:b/>
          <w:bCs/>
          <w:lang w:val="el" w:eastAsia="el"/>
        </w:rPr>
        <w:t>Την υπό στοιχεία Α. 1052/2022 απόφαση του Διοικητή της ΑΑΔΕ «Τύπος και περιεχόμενο των δηλώσεων φορολογίας εισοδήματος φορολογικού έτους 2021 των νομικών προσώπων και νομικών οντοτήτων του άρθρου 45 του ν. 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 4172/2013» (Β΄2063).</w:t>
      </w:r>
    </w:p>
    <w:p>
      <w:pPr>
        <w:spacing w:before="240" w:after="240"/>
        <w:rPr>
          <w:lang w:val="el" w:eastAsia="el"/>
        </w:rPr>
      </w:pPr>
      <w:r>
        <w:rPr>
          <w:lang w:val="el" w:eastAsia="el"/>
        </w:rPr>
        <w:t xml:space="preserve">5. </w:t>
      </w:r>
      <w:r>
        <w:rPr>
          <w:b/>
          <w:bCs/>
          <w:lang w:val="el" w:eastAsia="el"/>
        </w:rPr>
        <w:t>Την υπό στοιχεία Α. 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 ματά μου» (Β’ 2154).</w:t>
      </w:r>
    </w:p>
    <w:p>
      <w:pPr>
        <w:spacing w:before="240" w:after="240"/>
        <w:rPr>
          <w:lang w:val="el" w:eastAsia="el"/>
        </w:rPr>
      </w:pPr>
      <w:r>
        <w:rPr>
          <w:lang w:val="el" w:eastAsia="el"/>
        </w:rPr>
        <w:t xml:space="preserve">6.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7.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b/>
          <w:bCs/>
          <w:lang w:val="el" w:eastAsia="el"/>
        </w:rPr>
        <w:t>8.Την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την απόφαση υπ΄ αρ. 39/3/30-11-2017 (Υ.Ο.Δ.Δ. 689) του Συμβουλίου Διοίκησης της ΑΑΔΕ και την υπό στοιχεία 5294 ΕΞ 2020/17-1-2020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9. </w:t>
      </w:r>
      <w:r>
        <w:rPr>
          <w:b/>
          <w:bCs/>
          <w:lang w:val="el" w:eastAsia="el"/>
        </w:rPr>
        <w:t>Την ανάγκη εξυπηρέτησης και διευκόλυνσης των φορολογουμένων για την εκπλήρωση των δηλωτικών φορολογικών τους υποχρεώσεων στη Δ.Ο.Υ. Ηρακλείου, η οποία διέκοψε τη λειτουργία της από 20/12/2022 έως και 28/12/2022 λόγω πυρκαγιάς, για τις υποχρεώσεις των οποίων οι προθεσμίες υποβολής φορολογικών δηλώσεων λήγουν στο διάστημα από 20/12/2022 μέχρι 31/12/2022.</w:t>
      </w:r>
    </w:p>
    <w:p>
      <w:pPr>
        <w:spacing w:before="240" w:after="240"/>
        <w:rPr>
          <w:lang w:val="el" w:eastAsia="el"/>
        </w:rPr>
      </w:pPr>
      <w:r>
        <w:rPr>
          <w:lang w:val="el" w:eastAsia="el"/>
        </w:rPr>
        <w:t xml:space="preserve">10.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Παρατείνονται μέχρι την 27η Ιανουαρίου 2023 οι προθεσμίες υποβολής των δηλώσεων φορολογίας εισοδήματος που υποβάλλονται στη Δ.Ο.Υ. Ηρακλείου, από υπόχρεους νομικά πρόσωπα και νομικές οντότητες του άρθρου 45 του ν. 4172/2013, με καταληκτική ημερομηνία υποβολής από 20/12/2022 έως και 31/12/2022, που αφορούν τις περιπτώσεις που αναφέρονται στις παρ. 5.6 και 5.8 του άρθρου 5, (ΚΕΦΑΛΑΙΟ Β΄) της υπό στοιχεία Α.1052/2022 απόφασης του Διοικητή της Α.Α.Δ.Ε.</w:t>
      </w:r>
    </w:p>
    <w:p>
      <w:pPr>
        <w:spacing w:before="240" w:after="240"/>
        <w:rPr>
          <w:lang w:val="el" w:eastAsia="el"/>
        </w:rPr>
      </w:pPr>
      <w:r>
        <w:rPr>
          <w:lang w:val="el" w:eastAsia="el"/>
        </w:rPr>
        <w:t xml:space="preserve">2. </w:t>
      </w:r>
      <w:r>
        <w:rPr>
          <w:b/>
          <w:bCs/>
          <w:lang w:val="el" w:eastAsia="el"/>
        </w:rPr>
        <w:t>Παρατείνονται μέχρι την 27η Ιανουαρίου 2023 οι προθεσμίες υποβολής των δηλώσεων φορολογίας εισοδήματος που υποβάλλονται στη Δ.Ο.Υ. Ηρακλείου από υπόχρεα φυσικά πρόσωπα του άρθρου 67 του ν. 4172/2013, με καταληκτική ημερομηνία υποβολής την 31/12/2022 που αφορούν τις περιπτώσεις που αναφέρονται στις παρ. 6 και 7 του άρθρου 1 και στις παρ. 5, 6 και 7 του άρθρου 4 της υπό στοιχεία Α.1034/2022 απόφασης του Διοικητή ΑΑΔΕ.</w:t>
      </w:r>
    </w:p>
    <w:p>
      <w:pPr>
        <w:spacing w:before="240" w:after="240"/>
        <w:rPr>
          <w:lang w:val="el" w:eastAsia="el"/>
        </w:rPr>
      </w:pPr>
      <w:r>
        <w:rPr>
          <w:lang w:val="el" w:eastAsia="el"/>
        </w:rPr>
        <w:t xml:space="preserve">3. </w:t>
      </w:r>
      <w:r>
        <w:rPr>
          <w:b/>
          <w:bCs/>
          <w:lang w:val="el" w:eastAsia="el"/>
        </w:rPr>
        <w:t>Παρατείνονται μέχρι και την 27η Ιανουαρίου 2023 οι προθεσμίες υποβολής δηλώσεων φόρου κληρονομιών, δωρεών, γονικών παροχών και μεταβίβασης ακινήτων που υποβάλλονται στη Δ.Ο.Υ. Ηρακλείου και οι οποίες έχουν καταληκτική ημερομηνία υποβολής από 20/12/2022 έως 31/12/2022.</w:t>
      </w:r>
    </w:p>
    <w:p>
      <w:pPr>
        <w:spacing w:before="240" w:after="240"/>
        <w:rPr>
          <w:lang w:val="el" w:eastAsia="el"/>
        </w:rPr>
      </w:pPr>
      <w:r>
        <w:rPr>
          <w:lang w:val="el" w:eastAsia="el"/>
        </w:rPr>
        <w:t xml:space="preserve">4. </w:t>
      </w:r>
      <w:r>
        <w:rPr>
          <w:b/>
          <w:bCs/>
          <w:lang w:val="el" w:eastAsia="el"/>
        </w:rPr>
        <w:t>Παρατείνονται μέχρι και την 27η Ιανουαρίου 2023 οι προθεσμίες υποβολής αρχικών και τροποποιητικών δηλώσεων, ΦΠΑ και λοιπών έμμεσων φόρων οι οποίες υποβάλλονται στη Δ.Ο.Υ. Ηρακλείου και έχουν καταληκτική ημερομηνία υποβολής από 20/12/2022 έως 31/12/2022.</w:t>
      </w:r>
    </w:p>
    <w:p>
      <w:pPr>
        <w:spacing w:before="240" w:after="240"/>
        <w:rPr>
          <w:lang w:val="el" w:eastAsia="el"/>
        </w:rPr>
      </w:pPr>
      <w:r>
        <w:rPr>
          <w:lang w:val="el" w:eastAsia="el"/>
        </w:rPr>
        <w:t xml:space="preserve">5. </w:t>
      </w:r>
      <w:r>
        <w:rPr>
          <w:b/>
          <w:bCs/>
          <w:lang w:val="el" w:eastAsia="el"/>
        </w:rPr>
        <w:t>Τα όσα ορίζονται στις ανωτέρω παραγράφους ισχύουν, εφόσον οι δηλώσεις των υπόχρεων υποβάλλονται με κατάθεση στο γραφείο πρωτοκόλλου της Δ.Ο.Υ. Ηρακλείου.</w:t>
      </w:r>
    </w:p>
    <w:p>
      <w:pPr>
        <w:spacing w:before="240" w:after="240"/>
        <w:rPr>
          <w:lang w:val="el" w:eastAsia="el"/>
        </w:rPr>
      </w:pPr>
      <w:r>
        <w:rPr>
          <w:lang w:val="el" w:eastAsia="el"/>
        </w:rPr>
        <w:t xml:space="preserve">6. </w:t>
      </w:r>
      <w:r>
        <w:rPr>
          <w:b/>
          <w:bCs/>
          <w:lang w:val="el" w:eastAsia="el"/>
        </w:rPr>
        <w:t>Η παρούσα απόφαση ισχύει από την 20η/12/2022.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lang w:val="el" w:eastAsia="el"/>
        </w:rPr>
        <w:t xml:space="preserve">1. </w:t>
      </w:r>
      <w:r>
        <w:rPr>
          <w:b/>
          <w:bCs/>
          <w:lang w:val="el" w:eastAsia="el"/>
        </w:rPr>
        <w:t>Δ.Ο.Υ. Ηρακλείου</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Γ΄(αριθμ.1)</w:t>
      </w:r>
    </w:p>
    <w:p>
      <w:pPr>
        <w:spacing w:before="240" w:after="240"/>
        <w:rPr>
          <w:lang w:val="el" w:eastAsia="el"/>
        </w:rPr>
      </w:pPr>
      <w:r>
        <w:rPr>
          <w:lang w:val="el" w:eastAsia="el"/>
        </w:rPr>
        <w:t xml:space="preserve">4. </w:t>
      </w:r>
      <w:r>
        <w:rPr>
          <w:b/>
          <w:bCs/>
          <w:lang w:val="el" w:eastAsia="el"/>
        </w:rPr>
        <w:t>Αποδέκτες Πίνακα Ζ.</w:t>
      </w:r>
    </w:p>
    <w:p>
      <w:pPr>
        <w:spacing w:before="240" w:after="240"/>
        <w:rPr>
          <w:lang w:val="el" w:eastAsia="el"/>
        </w:rPr>
      </w:pPr>
      <w:r>
        <w:rPr>
          <w:lang w:val="el" w:eastAsia="el"/>
        </w:rPr>
        <w:t xml:space="preserve">5. </w:t>
      </w:r>
      <w:r>
        <w:rPr>
          <w:b/>
          <w:bCs/>
          <w:lang w:val="el" w:eastAsia="el"/>
        </w:rPr>
        <w:t>Αποδέκτες Πίνακα Η΄</w:t>
      </w:r>
    </w:p>
    <w:p>
      <w:pPr>
        <w:spacing w:before="240" w:after="240"/>
        <w:rPr>
          <w:lang w:val="el" w:eastAsia="el"/>
        </w:rPr>
      </w:pPr>
      <w:r>
        <w:rPr>
          <w:lang w:val="el" w:eastAsia="el"/>
        </w:rPr>
        <w:t xml:space="preserve">6. </w:t>
      </w:r>
      <w:r>
        <w:rPr>
          <w:b/>
          <w:bCs/>
          <w:lang w:val="el" w:eastAsia="el"/>
        </w:rPr>
        <w:t>Διεύθυνση Επιχειρησιακών Διαδικασιών</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Γραφείο Υπουργού Οικονομικών κ. Χ. Σταïκούρα</w:t>
      </w:r>
    </w:p>
    <w:p>
      <w:pPr>
        <w:spacing w:before="240" w:after="240"/>
        <w:rPr>
          <w:lang w:val="el" w:eastAsia="el"/>
        </w:rPr>
      </w:pPr>
      <w:r>
        <w:rPr>
          <w:lang w:val="el" w:eastAsia="el"/>
        </w:rPr>
        <w:t xml:space="preserve">9. </w:t>
      </w:r>
      <w:r>
        <w:rPr>
          <w:b/>
          <w:bCs/>
          <w:lang w:val="el" w:eastAsia="el"/>
        </w:rPr>
        <w:t>Γραφείο Υφυπουργού Οικονομικών κ. Α. Βεσυρόπουλου</w:t>
      </w:r>
    </w:p>
    <w:p>
      <w:pPr>
        <w:spacing w:before="240" w:after="240"/>
        <w:rPr>
          <w:lang w:val="el" w:eastAsia="el"/>
        </w:rPr>
      </w:pPr>
      <w:r>
        <w:rPr>
          <w:lang w:val="el" w:eastAsia="el"/>
        </w:rPr>
        <w:t xml:space="preserve">10. </w:t>
      </w:r>
      <w:r>
        <w:rPr>
          <w:b/>
          <w:bCs/>
          <w:lang w:val="el" w:eastAsia="el"/>
        </w:rPr>
        <w:t>Γραφείο Γεν. Γραμματέα Φορολογικής Πολιτικής και Δημ.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Διοικητού ΑΑΔΕ</w:t>
      </w:r>
    </w:p>
    <w:p>
      <w:pPr>
        <w:spacing w:before="240" w:after="240"/>
        <w:rPr>
          <w:lang w:val="el" w:eastAsia="el"/>
        </w:rPr>
      </w:pPr>
      <w:r>
        <w:rPr>
          <w:lang w:val="el" w:eastAsia="el"/>
        </w:rPr>
        <w:t xml:space="preserve">2. </w:t>
      </w:r>
      <w:r>
        <w:rPr>
          <w:b/>
          <w:bCs/>
          <w:lang w:val="el" w:eastAsia="el"/>
        </w:rPr>
        <w:t>Γραφείο κ. κ. Γενικών Διευθυντών</w:t>
      </w:r>
    </w:p>
    <w:p>
      <w:pPr>
        <w:spacing w:before="240" w:after="240"/>
        <w:rPr>
          <w:lang w:val="el" w:eastAsia="el"/>
        </w:rPr>
      </w:pPr>
      <w:r>
        <w:rPr>
          <w:lang w:val="el" w:eastAsia="el"/>
        </w:rPr>
        <w:t xml:space="preserve">3. </w:t>
      </w:r>
      <w:r>
        <w:rPr>
          <w:b/>
          <w:bCs/>
          <w:lang w:val="el" w:eastAsia="el"/>
        </w:rPr>
        <w:t>Διεύθυνση Εφαρμογής Φορολογίας Κεφαλαίου &amp; Περιουσιολογίου</w:t>
      </w:r>
    </w:p>
    <w:p>
      <w:pPr>
        <w:spacing w:before="240" w:after="240"/>
        <w:rPr>
          <w:lang w:val="el" w:eastAsia="el"/>
        </w:rPr>
      </w:pPr>
      <w:r>
        <w:rPr>
          <w:lang w:val="el" w:eastAsia="el"/>
        </w:rPr>
        <w:t xml:space="preserve">4. </w:t>
      </w:r>
      <w:r>
        <w:rPr>
          <w:b/>
          <w:bCs/>
          <w:lang w:val="el" w:eastAsia="el"/>
        </w:rPr>
        <w:t>Διεύθυνση Εφαρμογής Άμεσης Φορολογίας</w:t>
      </w:r>
    </w:p>
    <w:p>
      <w:pPr>
        <w:spacing w:before="240" w:after="240"/>
        <w:rPr>
          <w:lang w:val="el" w:eastAsia="el"/>
        </w:rPr>
      </w:pPr>
      <w:r>
        <w:rPr>
          <w:lang w:val="el" w:eastAsia="el"/>
        </w:rPr>
        <w:t xml:space="preserve">5.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