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282 ΕΞ 2023</w:t>
      </w:r>
    </w:p>
    <w:p>
      <w:pPr>
        <w:pStyle w:val="PreambelText"/>
        <w:spacing w:before="240" w:after="240"/>
        <w:rPr>
          <w:lang w:val="el" w:eastAsia="el"/>
        </w:rPr>
      </w:pPr>
      <w:r>
        <w:rPr>
          <w:b/>
          <w:bCs/>
          <w:lang w:val="el" w:eastAsia="el"/>
        </w:rPr>
        <w:t>Ηλεκτρονική υπηρεσία για την έναρξη ατομικής επιχείρησης μέσω της Ενιαίας Ψηφιακής Πύλης της Δημόσιας Διοίκησης (gov.gr- ΕΨΠ).</w:t>
      </w:r>
    </w:p>
    <w:p>
      <w:pPr>
        <w:pStyle w:val="PreambelText"/>
        <w:spacing w:before="240" w:after="240"/>
        <w:rPr>
          <w:lang w:val="el" w:eastAsia="el"/>
        </w:rPr>
      </w:pPr>
      <w:r>
        <w:rPr>
          <w:b/>
          <w:bCs/>
          <w:lang w:val="el" w:eastAsia="el"/>
        </w:rPr>
        <w:t>ΟΙ ΥΠΟΥΡΓΟΙ</w:t>
      </w:r>
    </w:p>
    <w:p>
      <w:pPr>
        <w:pStyle w:val="PreambelText"/>
        <w:spacing w:before="240" w:after="240"/>
        <w:rPr>
          <w:lang w:val="el" w:eastAsia="el"/>
        </w:rPr>
      </w:pPr>
      <w:r>
        <w:rPr>
          <w:b/>
          <w:bCs/>
          <w:lang w:val="el" w:eastAsia="el"/>
        </w:rPr>
        <w:t>ΟΙΚΟΝΟΜΙΚΩΝ -</w:t>
      </w:r>
    </w:p>
    <w:p>
      <w:pPr>
        <w:pStyle w:val="PreambelText"/>
        <w:spacing w:before="240" w:after="240"/>
        <w:rPr>
          <w:lang w:val="el" w:eastAsia="el"/>
        </w:rPr>
      </w:pPr>
      <w:r>
        <w:rPr>
          <w:b/>
          <w:bCs/>
          <w:lang w:val="el" w:eastAsia="el"/>
        </w:rPr>
        <w:t>ΑΝΑΠΤΥΞΗΣ ΚΑΙ ΕΠΕΝΔΥΣΕΩΝ -</w:t>
      </w:r>
    </w:p>
    <w:p>
      <w:pPr>
        <w:pStyle w:val="PreambelText"/>
        <w:spacing w:before="240" w:after="240"/>
        <w:rPr>
          <w:lang w:val="el" w:eastAsia="el"/>
        </w:rPr>
      </w:pPr>
      <w:r>
        <w:rPr>
          <w:b/>
          <w:bCs/>
          <w:lang w:val="el" w:eastAsia="el"/>
        </w:rPr>
        <w:t>ΕΡΓΑΣΙΑΣ ΚΑΙ ΚΟΙΝΩΝΙΚΩΝ ΥΠΟΘΕΣΕΩΝ - ΨΗΦΙΑΚΗΣ ΔΙΑΚΥΒΕΡΝΗΣΗΣ - ΕΠΙΚΡΑΤΕΙΑΣ</w:t>
      </w:r>
    </w:p>
    <w:p>
      <w:pPr>
        <w:pStyle w:val="PreambelText"/>
        <w:spacing w:before="240" w:after="240"/>
        <w:rPr>
          <w:lang w:val="el" w:eastAsia="el"/>
        </w:rPr>
      </w:pPr>
      <w:r>
        <w:rPr>
          <w:lang w:val="el" w:eastAsia="el"/>
        </w:rPr>
        <w:t>ΚΑΙ Ο ΔΙΟΙΚΗΤΗΣ ΤΗΣ ΑΝΕΞΑΡΤΗΤΗΣ ΑΡΧΗΣ</w:t>
      </w:r>
    </w:p>
    <w:p>
      <w:pPr>
        <w:pStyle w:val="PreambelText"/>
        <w:spacing w:before="240" w:after="240"/>
        <w:rPr>
          <w:lang w:val="el" w:eastAsia="el"/>
        </w:rPr>
      </w:pPr>
      <w:r>
        <w:rPr>
          <w:lang w:val="el" w:eastAsia="el"/>
        </w:rPr>
        <w:t>ΔΗΜΟΣΙΩΝ ΕΣΟΔΩΝ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Τις διατάξεις:</w:t>
      </w:r>
    </w:p>
    <w:p>
      <w:pPr>
        <w:pStyle w:val="StructureList1"/>
        <w:spacing w:before="120" w:after="0"/>
        <w:rPr>
          <w:lang w:val="el" w:eastAsia="el"/>
        </w:rPr>
      </w:pPr>
      <w:r>
        <w:rPr>
          <w:lang w:val="el" w:eastAsia="el"/>
        </w:rPr>
        <w:t>α)</w:t>
      </w:r>
      <w:r>
        <w:rPr>
          <w:lang w:val="en" w:eastAsia="en"/>
        </w:rPr>
        <w:tab/>
      </w:r>
      <w:r>
        <w:rPr>
          <w:lang w:val="el" w:eastAsia="el"/>
        </w:rPr>
        <w:t>του ν. 4727/2020 «Ψηφιακή Διακυβέρνηση (Ενσωμάτωση στην Ελληνική Νομοθεσία της Οδηγίας (ΕΕ) 2016/2102 και της Οδηγίας (ΕΕ) 2019/1024) - Ηλεκτρονικές Επικοινωνίες (Ενσωμάτωση στο Ελληνικό Δίκαιο της Οδηγίας (ΕΕ) 2018/1972) και άλλες διατάξεις» (Α’ 184) και ιδίως της παρ. 19 του άρθρου 107 του νόμου αυτού,</w:t>
      </w:r>
    </w:p>
    <w:p>
      <w:pPr>
        <w:pStyle w:val="StructureList1"/>
        <w:spacing w:before="120" w:after="0"/>
        <w:rPr>
          <w:lang w:val="el" w:eastAsia="el"/>
        </w:rPr>
      </w:pPr>
      <w:r>
        <w:rPr>
          <w:lang w:val="el" w:eastAsia="el"/>
        </w:rPr>
        <w:t>β)</w:t>
      </w:r>
      <w:r>
        <w:rPr>
          <w:lang w:val="en" w:eastAsia="en"/>
        </w:rPr>
        <w:tab/>
      </w:r>
      <w:r>
        <w:rPr>
          <w:lang w:val="el" w:eastAsia="el"/>
        </w:rPr>
        <w:t>του άρθρου 47 του ν. 4623/2019 «Ρυθμίσεις του Υπουργείου Εσωτερικών, διατάξεις για την ψηφιακή διακυβέρνηση, συνταξιοδοτικές ρυθμίσεις και άλλα επείγοντα ζητήματα» (Α’ 134),</w:t>
      </w:r>
    </w:p>
    <w:p>
      <w:pPr>
        <w:pStyle w:val="StructureList1"/>
        <w:spacing w:before="120" w:after="0"/>
        <w:rPr>
          <w:lang w:val="el" w:eastAsia="el"/>
        </w:rPr>
      </w:pPr>
      <w:r>
        <w:rPr>
          <w:lang w:val="el" w:eastAsia="el"/>
        </w:rPr>
        <w:t>γ)</w:t>
      </w:r>
      <w:r>
        <w:rPr>
          <w:lang w:val="en" w:eastAsia="en"/>
        </w:rPr>
        <w:tab/>
      </w:r>
      <w:r>
        <w:rPr>
          <w:lang w:val="el" w:eastAsia="el"/>
        </w:rPr>
        <w:t>των άρθρων 16 και 17 του ν. 4704/2020 «Επιτάχυνση και απλούστευση της ενίσχυσης οπτικοακουστικών έργων, ενίσχυση της Ψηφιακής Διακυβέρνησης και άλλες διατάξεις» (Α’ 133),</w:t>
      </w:r>
    </w:p>
    <w:p>
      <w:pPr>
        <w:pStyle w:val="StructureList1"/>
        <w:spacing w:before="120" w:after="0"/>
        <w:rPr>
          <w:lang w:val="el" w:eastAsia="el"/>
        </w:rPr>
      </w:pPr>
      <w:r>
        <w:rPr>
          <w:lang w:val="el" w:eastAsia="el"/>
        </w:rPr>
        <w:t>δ)</w:t>
      </w:r>
      <w:r>
        <w:rPr>
          <w:lang w:val="en" w:eastAsia="en"/>
        </w:rPr>
        <w:tab/>
      </w:r>
      <w:r>
        <w:rPr>
          <w:lang w:val="el" w:eastAsia="el"/>
        </w:rPr>
        <w:t>του άρθρου 16 του ν. 4919/2022 «Σύσταση εταιρειών μέσω των Υπηρεσιών Μιας Στάσης (Υ.Μ.Σ.) και τήρηση του Γενικού Εμπορικού Μητρώου (Γ.Ε.ΜΗ.) - Ενσωμάτωση της Οδηγίας (ΕΕ) 2019/1151 του Ευρωπαϊκού Κοινοβουλίου και του Συμβουλίου της 20ής Ιουνίου 2019 για την τροποποίηση της Οδηγίας (ΕΕ) 2017/1132, όσον αφορά τη χρήση ψηφιακών εργαλείων και διαδικασιών στον τομέα του εταιρικού δικαίου (L 186) και λοιπές επείγουσες διατάξεις» (Α’ 71),</w:t>
      </w:r>
    </w:p>
    <w:p>
      <w:pPr>
        <w:pStyle w:val="StructureList1"/>
        <w:spacing w:before="120" w:after="0"/>
        <w:rPr>
          <w:lang w:val="el" w:eastAsia="el"/>
        </w:rPr>
      </w:pPr>
      <w:r>
        <w:rPr>
          <w:lang w:val="el" w:eastAsia="el"/>
        </w:rPr>
        <w:t>ε)</w:t>
      </w:r>
      <w:r>
        <w:rPr>
          <w:lang w:val="en" w:eastAsia="en"/>
        </w:rPr>
        <w:tab/>
      </w:r>
      <w:r>
        <w:rPr>
          <w:lang w:val="el" w:eastAsia="el"/>
        </w:rPr>
        <w:t>του ν. 4624/2019 «Αρχή Προστασίας Δεδομένων Προσωπικού Χαρακτήρα, μέτρα εφαρμογής του Κανονισμού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του Ευρωπαϊκού Κοινοβουλίου και του Συμβουλίου της 27ης Απριλίου 2016 και άλλες διατάξεις» (Α’ 137),</w:t>
      </w:r>
    </w:p>
    <w:p>
      <w:pPr>
        <w:pStyle w:val="StructureList1"/>
        <w:spacing w:before="120" w:after="0"/>
        <w:rPr>
          <w:lang w:val="el" w:eastAsia="el"/>
        </w:rPr>
      </w:pPr>
      <w:r>
        <w:rPr>
          <w:lang w:val="el" w:eastAsia="el"/>
        </w:rPr>
        <w:t>στ)</w:t>
      </w:r>
      <w:r>
        <w:rPr>
          <w:lang w:val="en" w:eastAsia="en"/>
        </w:rPr>
        <w:tab/>
      </w:r>
      <w:r>
        <w:rPr>
          <w:lang w:val="el" w:eastAsia="el"/>
        </w:rPr>
        <w:t>του άρθρου 39Α του ν. 4387/2016 «Ενιαίο Σύστημα Κοινωνικής Ασφάλειας - Μεταρρύθμιση ασφαλιστικού - συνταξιοδοτικού συστήματος - Ρυθμίσεις φορολογίας εισοδήματος και τυχερών παιγνίων και άλλες διατάξεις» (Α’ 85), όπως προστέθηκε με το άρθρο 22 του ν. 4892/2022 (Α’ 28),</w:t>
      </w:r>
    </w:p>
    <w:p>
      <w:pPr>
        <w:pStyle w:val="StructureList1"/>
        <w:spacing w:before="120" w:after="0"/>
        <w:rPr>
          <w:lang w:val="el" w:eastAsia="el"/>
        </w:rPr>
      </w:pPr>
      <w:r>
        <w:rPr>
          <w:lang w:val="el" w:eastAsia="el"/>
        </w:rPr>
        <w:t>ζ)</w:t>
      </w:r>
      <w:r>
        <w:rPr>
          <w:lang w:val="en" w:eastAsia="en"/>
        </w:rPr>
        <w:tab/>
      </w:r>
      <w:r>
        <w:rPr>
          <w:lang w:val="el" w:eastAsia="el"/>
        </w:rPr>
        <w:t>του π.δ. 81/2019 «Σύσταση, συγχώνευση, μετονομασία και κατάρτιση Υπουργείων και Καθορισμός των αρμοδιοτήτων τους -Μεταφορά υπηρεσιών και αρμοδιοτήτων μεταξύ Υπουργείων» (Α’ 119),</w:t>
      </w:r>
    </w:p>
    <w:p>
      <w:pPr>
        <w:pStyle w:val="StructureList1"/>
        <w:spacing w:before="120" w:after="0"/>
        <w:rPr>
          <w:lang w:val="el" w:eastAsia="el"/>
        </w:rPr>
      </w:pPr>
      <w:r>
        <w:rPr>
          <w:lang w:val="el" w:eastAsia="el"/>
        </w:rPr>
        <w:t>η)</w:t>
      </w:r>
      <w:r>
        <w:rPr>
          <w:lang w:val="en" w:eastAsia="en"/>
        </w:rPr>
        <w:tab/>
      </w:r>
      <w:r>
        <w:rPr>
          <w:lang w:val="el" w:eastAsia="el"/>
        </w:rPr>
        <w:t>του π.δ. 83/2019 «Διορισμός Αντιπροέδρου της Κυβέρνησης, Υπουργών, Αναπληρωτών Υπουργών και Υφυπουργών» (Α’ 121),</w:t>
      </w:r>
    </w:p>
    <w:p>
      <w:pPr>
        <w:pStyle w:val="StructureList1"/>
        <w:spacing w:before="120" w:after="0"/>
        <w:rPr>
          <w:lang w:val="el" w:eastAsia="el"/>
        </w:rPr>
      </w:pPr>
      <w:r>
        <w:rPr>
          <w:lang w:val="el" w:eastAsia="el"/>
        </w:rPr>
        <w:t>θ)</w:t>
      </w:r>
      <w:r>
        <w:rPr>
          <w:lang w:val="en" w:eastAsia="en"/>
        </w:rPr>
        <w:tab/>
      </w:r>
      <w:r>
        <w:rPr>
          <w:lang w:val="el" w:eastAsia="el"/>
        </w:rPr>
        <w:t>του π.δ. 5/2022 «Οργανισμός του Υπουργείου Ανάπτυξης και Επενδύσεων» (Α’ 15),</w:t>
      </w:r>
    </w:p>
    <w:p>
      <w:pPr>
        <w:pStyle w:val="StructureList1"/>
        <w:spacing w:before="120" w:after="0"/>
        <w:rPr>
          <w:lang w:val="el" w:eastAsia="el"/>
        </w:rPr>
      </w:pPr>
      <w:r>
        <w:rPr>
          <w:lang w:val="el" w:eastAsia="el"/>
        </w:rPr>
        <w:t>ι)</w:t>
      </w:r>
      <w:r>
        <w:rPr>
          <w:lang w:val="en" w:eastAsia="en"/>
        </w:rPr>
        <w:tab/>
      </w:r>
      <w:r>
        <w:rPr>
          <w:lang w:val="el" w:eastAsia="el"/>
        </w:rPr>
        <w:t>του π.δ. 40/2020 «Οργανισμός του Υπουργείου Ψηφιακής Διακυβέρνησης» (Α’ 85),</w:t>
      </w:r>
    </w:p>
    <w:p>
      <w:pPr>
        <w:pStyle w:val="StructureList1"/>
        <w:spacing w:before="120" w:after="0"/>
        <w:rPr>
          <w:lang w:val="el" w:eastAsia="el"/>
        </w:rPr>
      </w:pPr>
      <w:r>
        <w:rPr>
          <w:lang w:val="el" w:eastAsia="el"/>
        </w:rPr>
        <w:t>ια)</w:t>
      </w:r>
      <w:r>
        <w:rPr>
          <w:lang w:val="en" w:eastAsia="en"/>
        </w:rPr>
        <w:tab/>
      </w:r>
      <w:r>
        <w:rPr>
          <w:lang w:val="el" w:eastAsia="el"/>
        </w:rPr>
        <w:t>του π.δ. 134/2017 «Οργανισμός Υπουργείου Εργασίας Κοινωνικής Ασφάλισης και Κοινωνικής Αλληλεγγύης» (Α’ 168),</w:t>
      </w:r>
    </w:p>
    <w:p>
      <w:pPr>
        <w:pStyle w:val="StructureList1"/>
        <w:spacing w:before="120" w:after="0"/>
        <w:rPr>
          <w:lang w:val="el" w:eastAsia="el"/>
        </w:rPr>
      </w:pPr>
      <w:r>
        <w:rPr>
          <w:lang w:val="el" w:eastAsia="el"/>
        </w:rPr>
        <w:t>ιβ)</w:t>
      </w:r>
      <w:r>
        <w:rPr>
          <w:lang w:val="en" w:eastAsia="en"/>
        </w:rPr>
        <w:tab/>
      </w:r>
      <w:r>
        <w:rPr>
          <w:lang w:val="el" w:eastAsia="el"/>
        </w:rPr>
        <w:t>του π.δ. 142/2017 «Οργανισμός του Υπουργείου Οικονομικών» (Α’ 181),</w:t>
      </w:r>
    </w:p>
    <w:p>
      <w:pPr>
        <w:pStyle w:val="StructureList1"/>
        <w:spacing w:before="120" w:after="0"/>
        <w:rPr>
          <w:lang w:val="el" w:eastAsia="el"/>
        </w:rPr>
      </w:pPr>
      <w:r>
        <w:rPr>
          <w:lang w:val="el" w:eastAsia="el"/>
        </w:rPr>
        <w:t>ιγ)</w:t>
      </w:r>
      <w:r>
        <w:rPr>
          <w:lang w:val="en" w:eastAsia="en"/>
        </w:rPr>
        <w:tab/>
      </w:r>
      <w:r>
        <w:rPr>
          <w:lang w:val="el" w:eastAsia="el"/>
        </w:rPr>
        <w:t>του π.δ. 62/2020 «Διορισμός Αναπληρωτών Υπουργών και Υφυπουργών» (Α’ 155),</w:t>
      </w:r>
    </w:p>
    <w:p>
      <w:pPr>
        <w:pStyle w:val="StructureList1"/>
        <w:spacing w:before="120" w:after="0"/>
        <w:rPr>
          <w:lang w:val="el" w:eastAsia="el"/>
        </w:rPr>
      </w:pPr>
      <w:r>
        <w:rPr>
          <w:lang w:val="el" w:eastAsia="el"/>
        </w:rPr>
        <w:t>ιδ)</w:t>
      </w:r>
      <w:r>
        <w:rPr>
          <w:lang w:val="en" w:eastAsia="en"/>
        </w:rPr>
        <w:tab/>
      </w:r>
      <w:r>
        <w:rPr>
          <w:lang w:val="el" w:eastAsia="el"/>
        </w:rPr>
        <w:t>του π.δ. 2/2021 «Διορισμός Υπουργών, Αναπληρωτών Υπουργών και Υφυπουργών» (Α’ 2),</w:t>
      </w:r>
    </w:p>
    <w:p>
      <w:pPr>
        <w:pStyle w:val="StructureList1"/>
        <w:spacing w:before="120" w:after="0"/>
        <w:rPr>
          <w:lang w:val="el" w:eastAsia="el"/>
        </w:rPr>
      </w:pPr>
      <w:r>
        <w:rPr>
          <w:lang w:val="el" w:eastAsia="el"/>
        </w:rPr>
        <w:t>ιε)</w:t>
      </w:r>
      <w:r>
        <w:rPr>
          <w:lang w:val="en" w:eastAsia="en"/>
        </w:rPr>
        <w:tab/>
      </w:r>
      <w:r>
        <w:rPr>
          <w:lang w:val="el" w:eastAsia="el"/>
        </w:rPr>
        <w:t>του άρθρου 90 του Κώδικα Νομοθεσίας για την Κυβέρνηση και τα κυβερνητικά όργανα (άρθρο πρώτο του π.δ. 63/2005, Α’ 98), όπως διατηρήθηκε σε ισχύ με την παρ. 22 του άρθρου 119 του ν. 4622/2019 «Επιτελικό Κράτος: οργάνωση, λειτουργία και διαφάνεια της Κυβέρνησης, των κυβερνητικών οργάνων και της κεντρικής δημόσιας διοίκησης» (Α’ 133),</w:t>
      </w:r>
    </w:p>
    <w:p>
      <w:pPr>
        <w:pStyle w:val="StructureList1"/>
        <w:spacing w:before="120" w:after="0"/>
        <w:rPr>
          <w:lang w:val="el" w:eastAsia="el"/>
        </w:rPr>
      </w:pPr>
      <w:r>
        <w:rPr>
          <w:lang w:val="el" w:eastAsia="el"/>
        </w:rPr>
        <w:t>ιστ)</w:t>
      </w:r>
      <w:r>
        <w:rPr>
          <w:lang w:val="en" w:eastAsia="en"/>
        </w:rPr>
        <w:tab/>
      </w:r>
      <w:r>
        <w:rPr>
          <w:lang w:val="el" w:eastAsia="el"/>
        </w:rPr>
        <w:t>των άρθρων 10 και 11 του ν. 4987/2022 «Κύρωση Κώδικα Φορολογικής Διαδικασίας» (Α’ 206),</w:t>
      </w:r>
    </w:p>
    <w:p>
      <w:pPr>
        <w:pStyle w:val="StructureList1"/>
        <w:spacing w:before="120" w:after="0"/>
        <w:rPr>
          <w:lang w:val="el" w:eastAsia="el"/>
        </w:rPr>
      </w:pPr>
      <w:r>
        <w:rPr>
          <w:lang w:val="el" w:eastAsia="el"/>
        </w:rPr>
        <w:t>ιζ)</w:t>
      </w:r>
      <w:r>
        <w:rPr>
          <w:lang w:val="en" w:eastAsia="en"/>
        </w:rPr>
        <w:tab/>
      </w:r>
      <w:r>
        <w:rPr>
          <w:lang w:val="el" w:eastAsia="el"/>
        </w:rPr>
        <w:t>του Κεφαλαίου Α’ «Σύσταση Ανεξάρτητης Αρχής Δημοσίων Εσόδων» του Μέρους Πρώτου του ν. 4389/2016 «Επείγουσες διατάξεις για την εφαρμογή της συμφωνίας δημοσιονομικών στόχων και διαρθρωτικών μεταρρυθ</w:t>
      </w:r>
    </w:p>
    <w:p>
      <w:pPr>
        <w:pStyle w:val="PreambelText"/>
        <w:spacing w:before="240" w:after="240"/>
        <w:rPr>
          <w:lang w:val="el" w:eastAsia="el"/>
        </w:rPr>
      </w:pPr>
      <w:r>
        <w:rPr>
          <w:lang w:val="el" w:eastAsia="el"/>
        </w:rPr>
        <w:t>μίσεων και άλλες διατάξεις» (Α’ 94) και ειδικότερα των παρ. 1 και 5 του άρθρου 14, της υποπαρ. β’ της παρ. 2 και των υποπαρ. γ’ και δ’ της παρ. 3 του άρθρου 41,</w:t>
      </w:r>
    </w:p>
    <w:p>
      <w:pPr>
        <w:pStyle w:val="StructureList1"/>
        <w:spacing w:before="120" w:after="0"/>
        <w:rPr>
          <w:lang w:val="el" w:eastAsia="el"/>
        </w:rPr>
      </w:pPr>
      <w:r>
        <w:rPr>
          <w:lang w:val="el" w:eastAsia="el"/>
        </w:rPr>
        <w:t>ιη)</w:t>
      </w:r>
      <w:r>
        <w:rPr>
          <w:lang w:val="en" w:eastAsia="en"/>
        </w:rPr>
        <w:tab/>
      </w:r>
      <w:r>
        <w:rPr>
          <w:lang w:val="el" w:eastAsia="el"/>
        </w:rPr>
        <w:t>της υπό στοιχεία Δ.ΟΡΓ. Α 1125859 ΕΞ 2020/ 23-10-2020 απόφασης του Διοικητή της Ανεξάρτητης Αρχής Δημοσίων Εσόδων «Οργανισμός της Ανεξάρτητης Αρχής Δημοσίων Εσόδων (Α.Α.Δ.Ε.)» (Β’ 4738),</w:t>
      </w:r>
    </w:p>
    <w:p>
      <w:pPr>
        <w:pStyle w:val="StructureList1"/>
        <w:spacing w:before="120" w:after="0"/>
        <w:rPr>
          <w:lang w:val="el" w:eastAsia="el"/>
        </w:rPr>
      </w:pPr>
      <w:r>
        <w:rPr>
          <w:lang w:val="el" w:eastAsia="el"/>
        </w:rPr>
        <w:t>ιθ)</w:t>
      </w:r>
      <w:r>
        <w:rPr>
          <w:lang w:val="en" w:eastAsia="en"/>
        </w:rPr>
        <w:tab/>
      </w:r>
      <w:r>
        <w:rPr>
          <w:lang w:val="el" w:eastAsia="el"/>
        </w:rPr>
        <w:t>της υπό στοιχεία ΠΟΛ. 1006/31-12-2013 «Διαδικασία και δικαιολογητικά Απόδοσης Αριθμού Φορολογικού Μητρώου (Α.Φ.Μ.)/Μεταβολής Στοιχείων και Έναρξης/ Μεταβολής και Διακοπής Επιχειρηματικής Δραστηριότητας» απόφασης Γενικού Γραμματέα Δημοσίων Εσόδων (Β’ 19).</w:t>
      </w:r>
    </w:p>
    <w:p>
      <w:pPr>
        <w:pStyle w:val="PreambelText"/>
        <w:spacing w:before="240" w:after="240"/>
        <w:rPr>
          <w:lang w:val="el" w:eastAsia="el"/>
        </w:rPr>
      </w:pPr>
      <w:r>
        <w:rPr>
          <w:lang w:val="el" w:eastAsia="el"/>
        </w:rPr>
        <w:t>Την υπό στοιχεία Υ6/9.7.2019 απόφαση του Πρωθυπουργού «Ανάθεση αρμοδιοτήτων στον Υπουργό Επικρατείας» (Β’ 2902).</w:t>
      </w:r>
    </w:p>
    <w:p>
      <w:pPr>
        <w:pStyle w:val="PreambelText"/>
        <w:spacing w:before="240" w:after="240"/>
        <w:rPr>
          <w:lang w:val="el" w:eastAsia="el"/>
        </w:rPr>
      </w:pPr>
      <w:r>
        <w:rPr>
          <w:lang w:val="el" w:eastAsia="el"/>
        </w:rPr>
        <w:t>3. Την υπ’ αρ. 71672/27-09-2021 απόφαση του Πρωθυπουργού και του Υπουργού Εργασίας και Κοινωνικών Υποθέσεων «Ανάθεση αρμοδιοτήτων στον Υφυπουργό Εργασίας και Κοινωνικών Υποθέσεων, Παναγιώτη Τσακλόγλου» (Β’ 4443).</w:t>
      </w:r>
    </w:p>
    <w:p>
      <w:pPr>
        <w:pStyle w:val="PreambelText"/>
        <w:spacing w:before="240" w:after="240"/>
        <w:rPr>
          <w:lang w:val="el" w:eastAsia="el"/>
        </w:rPr>
      </w:pPr>
      <w:r>
        <w:rPr>
          <w:lang w:val="el" w:eastAsia="el"/>
        </w:rPr>
        <w:t>4. Την υπ’ αρ. 1786/15.02.2022 κοινή απόφαση του Πρωθυπουργού και του Υπουργού Επικρατείας «Ανάθεση αρμοδιοτήτων στον Υφυπουργό Ψηφιακής Διακυβέρνησης, Θεόδωρο Λιβάνιο» (Β’ 638).</w:t>
      </w:r>
    </w:p>
    <w:p>
      <w:pPr>
        <w:pStyle w:val="PreambelText"/>
        <w:spacing w:before="240" w:after="240"/>
        <w:rPr>
          <w:lang w:val="el" w:eastAsia="el"/>
        </w:rPr>
      </w:pPr>
      <w:r>
        <w:rPr>
          <w:lang w:val="el" w:eastAsia="el"/>
        </w:rPr>
        <w:t>5. Την υπ’ αρ. 339/18.7.2019 κοινή απόφαση του Πρωθυπουργού και του Υπουργού Οικονομικών «Ανάθεση αρμοδιοτήτων στον Υφυπουργό Οικονομικών, Απόστολο Βεσυρόπουλο» (Β’ 3051).</w:t>
      </w:r>
    </w:p>
    <w:p>
      <w:pPr>
        <w:pStyle w:val="PreambelText"/>
        <w:spacing w:before="240" w:after="240"/>
        <w:rPr>
          <w:lang w:val="el" w:eastAsia="el"/>
        </w:rPr>
      </w:pPr>
      <w:r>
        <w:rPr>
          <w:lang w:val="el" w:eastAsia="el"/>
        </w:rPr>
        <w:t>6. Την υπ’ αρ. 187/2019 κοινή απόφαση του Πρωθυπουργού και του Υπουργού Επικρατείας «Ανάθεση καθηκόντων σε θέση μετακλητού Γενικού Γραμματέα Ψηφιακής Διακυβέρνησης και Απλούστευσης Διαδικασιών του Υπουργείου Ψηφιακής Διακυβέρνησης» (Υ.Ο.Δ.Δ. 524).</w:t>
      </w:r>
    </w:p>
    <w:p>
      <w:pPr>
        <w:pStyle w:val="PreambelText"/>
        <w:spacing w:before="240" w:after="240"/>
        <w:rPr>
          <w:lang w:val="el" w:eastAsia="el"/>
        </w:rPr>
      </w:pPr>
      <w:r>
        <w:rPr>
          <w:lang w:val="el" w:eastAsia="el"/>
        </w:rPr>
        <w:t>7. Την υπό στοιχεία 118944 ΕΞ 23-10-2019 απόφαση του Υπουργού Επικρατείας «Λειτουργία Κέντρου Διαλειτουργικότητας της Γενικής Γραμματείας Πληροφοριακών Συστημάτων Δημόσιας Διοίκησης του Υπουργείου Ψηφιακής Διακυβέρνησης» (Β’ 3990).</w:t>
      </w:r>
    </w:p>
    <w:p>
      <w:pPr>
        <w:pStyle w:val="PreambelText"/>
        <w:spacing w:before="240" w:after="240"/>
        <w:rPr>
          <w:lang w:val="el" w:eastAsia="el"/>
        </w:rPr>
      </w:pPr>
      <w:r>
        <w:rPr>
          <w:lang w:val="el" w:eastAsia="el"/>
        </w:rPr>
        <w:t>8. Την υπό στοιχεία 3981 ΕΞ 25-02-2020 απόφαση του Υπουργού Επικρατείας «Παροχή Υπηρεσίας Αυθεντικοποίησης Χρηστών oAuth2.0 σε Πληροφοριακά Συστήματα τρίτων Φορέων» (Β’ 762).</w:t>
      </w:r>
    </w:p>
    <w:p>
      <w:pPr>
        <w:pStyle w:val="PreambelText"/>
        <w:spacing w:before="240" w:after="240"/>
        <w:rPr>
          <w:lang w:val="el" w:eastAsia="el"/>
        </w:rPr>
      </w:pPr>
      <w:r>
        <w:rPr>
          <w:lang w:val="el" w:eastAsia="el"/>
        </w:rPr>
        <w:t>9. Την υπό στοιχεία 29810 ΕΞ 23.10.2020 απόφαση του Υπουργού Επικρατείας «Διαδικασία αυθεντικοποίησης υπαλλήλων του δημοσίου τομέα σε ψηφιακές δημόσιες υπηρεσίες» (Β’ 4798).</w:t>
      </w:r>
    </w:p>
    <w:p>
      <w:pPr>
        <w:pStyle w:val="PreambelText"/>
        <w:spacing w:before="240" w:after="240"/>
        <w:rPr>
          <w:lang w:val="el" w:eastAsia="el"/>
        </w:rPr>
      </w:pPr>
      <w:r>
        <w:rPr>
          <w:lang w:val="el" w:eastAsia="el"/>
        </w:rPr>
        <w:t>10. Την υπό στοιχεία 5620 ΕΞ 26-2-2021 απόφαση του Υπουργού Επικρατείας «Ρύθμιση ειδικότερων θεμάτων για την υποβολή αιτήσεων και την έκδοση εγγράφων μέσω της Ενιαίας Ψηφιακής Πύλης της Δημόσιας Διοίκησης (gov.gr - ΕΨΠ) καθώς και για τη χρήση των θυρίδων φορέων και χρηστών που τηρούνται σε αυτή» (Β’ 849).</w:t>
      </w:r>
    </w:p>
    <w:p>
      <w:pPr>
        <w:pStyle w:val="PreambelText"/>
        <w:spacing w:before="240" w:after="240"/>
        <w:rPr>
          <w:lang w:val="el" w:eastAsia="el"/>
        </w:rPr>
      </w:pPr>
      <w:r>
        <w:rPr>
          <w:lang w:val="el" w:eastAsia="el"/>
        </w:rPr>
        <w:t>11. Την υπ’ αρ. 1 από 20-1-2016 Π.Υ.Σ. «Επιλογή και διορισμός Γενικού Γραμματέα της Γενικής Γραμματείας Δημοσίων Εσόδων του Υπουργείου Οικονομικών» (Υ.Ο.Δ.Δ. 18), σε συνδυασμό με τις διατάξεις του πρώτου εδαφίου της παραγράφου 10 του άρθρου 41 του ν. 4389/2016 και τις αποφάσεις υπ’ αρ. 39/3/30-11-2017 του Συμβουλίου Διοίκησης της Α.Α.Δ.Ε. (Υ.Ο.Δ.Δ. 689) και υπό στοιχεία 5294 ΕΞ 2020/17-1-2020 του Υπουργού Οικονομικών, με θέμα «Ανανέωση της θητείας του Διοικητή της Ανεξάρτητης Αρχής Δημοσίων Εσόδων» (Υ.Ο.Δ.Δ. 27).</w:t>
      </w:r>
    </w:p>
    <w:p>
      <w:pPr>
        <w:pStyle w:val="PreambelText"/>
        <w:spacing w:before="240" w:after="240"/>
        <w:rPr>
          <w:lang w:val="el" w:eastAsia="el"/>
        </w:rPr>
      </w:pPr>
      <w:r>
        <w:rPr>
          <w:lang w:val="el" w:eastAsia="el"/>
        </w:rPr>
        <w:t>12. Την υπ.’ αρ. 61161/1-6-2021 απόφαση του Πρωθυπουργού και του Υπουργού Ανάπτυξης και Επενδύσεων «Ανάθεση καθηκόντων Γενικού Γραμματέα Εμπορίου και Προστασίας Καταναλωτή στο Υπουργείο Ανάπτυξης και Επενδύσεων» (Υ.Ο.Δ.Δ. 437).</w:t>
      </w:r>
    </w:p>
    <w:p>
      <w:pPr>
        <w:pStyle w:val="PreambelText"/>
        <w:spacing w:before="240" w:after="240"/>
        <w:rPr>
          <w:lang w:val="el" w:eastAsia="el"/>
        </w:rPr>
      </w:pPr>
      <w:r>
        <w:rPr>
          <w:lang w:val="el" w:eastAsia="el"/>
        </w:rPr>
        <w:t>13. Τα αιτήματα υπ’ αρ. 9275/06-08-2021, 9277/ 06-08-2021, 9278/06-08-2021, 9279/06-08-2021, 9280/06-08-2021, 9281/06-08-2021, 9282/06-08-2021, 9283/06-08-2021, 9284/06-08-2021, 9285/06-08-2021, 9286/06-08-2021, 9287/06-08-2021, 9543/15-09-2021 και 12429/28-03-2022 της Ανεξάρτητης Αρχής Δημοσίων Εσόδων (Α.Α.Δ.Ε) στην Ε.Δ.Α. του Κέντρου Διαλειτουργικότητας (ΚΕ.Δ.) της Γ.Γ.Π.Σ.Δ.Δ.</w:t>
      </w:r>
    </w:p>
    <w:p>
      <w:pPr>
        <w:pStyle w:val="PreambelText"/>
        <w:spacing w:before="240" w:after="240"/>
        <w:rPr>
          <w:lang w:val="el" w:eastAsia="el"/>
        </w:rPr>
      </w:pPr>
      <w:r>
        <w:rPr>
          <w:lang w:val="el" w:eastAsia="el"/>
        </w:rPr>
        <w:t>14. Το γεγονός ότι από τις διατάξεις της παρούσας δεν προκαλείται δαπάνη σε βάρος του κρατικού προϋπολογισμού, αποφασίζουμε:</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Ηλεκτρονική έναρξη ατομικής επιχείρησης</w:t>
      </w:r>
    </w:p>
    <w:p>
      <w:pPr>
        <w:pStyle w:val="MainText"/>
        <w:spacing w:before="120" w:after="0"/>
        <w:rPr>
          <w:lang w:val="el" w:eastAsia="el"/>
        </w:rPr>
      </w:pPr>
      <w:r>
        <w:rPr>
          <w:b/>
          <w:bCs/>
          <w:lang w:val="el" w:eastAsia="el"/>
        </w:rPr>
        <w:t>1.</w:t>
      </w:r>
      <w:r>
        <w:rPr>
          <w:lang w:val="el" w:eastAsia="el"/>
        </w:rPr>
        <w:t xml:space="preserve"> Η έναρξη ατομικής επιχείρησης δύναται να πραγματοποιείται μέσω ειδικής ηλεκτρονικής εφαρμογής, προσβάσιμης μέσω της Ενιαίας Ψηφιακής Πύλης της Δημόσιας Διοίκησης (gov.gr-EΨΠ), εφεξής ΕΨΠ.</w:t>
      </w:r>
    </w:p>
    <w:p>
      <w:pPr>
        <w:pStyle w:val="MainText"/>
        <w:spacing w:before="120" w:after="0"/>
        <w:rPr>
          <w:lang w:val="el" w:eastAsia="el"/>
        </w:rPr>
      </w:pPr>
      <w:r>
        <w:rPr>
          <w:b/>
          <w:bCs/>
          <w:lang w:val="el" w:eastAsia="el"/>
        </w:rPr>
        <w:t>2.</w:t>
      </w:r>
      <w:r>
        <w:rPr>
          <w:lang w:val="el" w:eastAsia="el"/>
        </w:rPr>
        <w:t xml:space="preserve"> Για την έναρξη της διαδικασίας απαιτείται η προηγούμενη αυθεντικοποίηση του φυσικού προσώπου/ χρήστη σύμφωνα με τα οριζόμενα στο άρθρο 24 του ν. 4727/2020 (Α’ 84) και του Κανονισμού (ΕΕ) υπ’ αρ. 910/2014 του Ευρωπαϊκού Κοινοβουλίου και του Συμβουλίου της 23ης Ιουλίου 2014 σχετικά με την ηλεκτρονική ταυτοποίηση και τις υπηρεσίες εμπιστοσύνης για τις ηλεκτρονικές συναλλαγές στην εσωτερική αγορά.</w:t>
      </w:r>
    </w:p>
    <w:p>
      <w:pPr>
        <w:pStyle w:val="MainText"/>
        <w:spacing w:before="120" w:after="0"/>
        <w:rPr>
          <w:lang w:val="el" w:eastAsia="el"/>
        </w:rPr>
      </w:pPr>
      <w:r>
        <w:rPr>
          <w:b/>
          <w:bCs/>
          <w:lang w:val="el" w:eastAsia="el"/>
        </w:rPr>
        <w:t>3.</w:t>
      </w:r>
      <w:r>
        <w:rPr>
          <w:lang w:val="el" w:eastAsia="el"/>
        </w:rPr>
        <w:t xml:space="preserve"> Για την ολοκλήρωση των διαδικασιών έναρξης ατομικής επιχείρησης, η ειδική εφαρμογή της παρούσας διαλειτουργεί μέσω του Κέντρου Διαλειτουργικότητας (ΚΕΔ) της Γενικής Γραμματείας Πληροφοριακών Συστημάτων Δημόσιας Διοίκησης (Γ.Γ.Π.Σ.Δ.Δ.) του Υπουργείου Ψηφιακής Διακυβέρνησης, σύμφωνα με το άρθρο 47 του ν. 4623/2019 (Α’ 134) και το άρθρο 84 του ν. 4727/2020 με τα εξής Πληροφοριακά Συστήματα (Π/Σ):</w:t>
      </w:r>
    </w:p>
    <w:p>
      <w:pPr>
        <w:pStyle w:val="StructureList1"/>
        <w:spacing w:before="120" w:after="0"/>
        <w:rPr>
          <w:lang w:val="el" w:eastAsia="el"/>
        </w:rPr>
      </w:pPr>
      <w:r>
        <w:rPr>
          <w:lang w:val="el" w:eastAsia="el"/>
        </w:rPr>
        <w:t>α)</w:t>
      </w:r>
      <w:r>
        <w:rPr>
          <w:lang w:val="en" w:eastAsia="en"/>
        </w:rPr>
        <w:tab/>
      </w:r>
      <w:r>
        <w:rPr>
          <w:lang w:val="el" w:eastAsia="el"/>
        </w:rPr>
        <w:t>το Π/Σ Γ.Ε.ΜΗ.: To Εθνικό Μητρώο Εμπορικής Δημοσιότητας που περιγράφεται στις διατάξεις του ν. 4919/2022 (Α’ 71) αρμοδιότητας του Υπουργείου Ανάπτυξης και Επενδύσεων,</w:t>
      </w:r>
    </w:p>
    <w:p>
      <w:pPr>
        <w:pStyle w:val="StructureList1"/>
        <w:spacing w:before="120" w:after="0"/>
        <w:rPr>
          <w:lang w:val="el" w:eastAsia="el"/>
        </w:rPr>
      </w:pPr>
      <w:r>
        <w:rPr>
          <w:lang w:val="el" w:eastAsia="el"/>
        </w:rPr>
        <w:t>β)</w:t>
      </w:r>
      <w:r>
        <w:rPr>
          <w:lang w:val="en" w:eastAsia="en"/>
        </w:rPr>
        <w:tab/>
      </w:r>
      <w:r>
        <w:rPr>
          <w:lang w:val="el" w:eastAsia="el"/>
        </w:rPr>
        <w:t>το Π/Σ TAXIS: Το Ολοκληρωμένο Πληροφοριακό Σύστημα Φορολογίας που περιγράφεται στις διατάξεις του άρθρου 37 του ν. 4389/2016 (Α’ 94) αρμοδιότητας της Ανεξάρτητης Αρχής Δημοσίων Εσόδων (Α.Α.Δ.Ε.),</w:t>
      </w:r>
    </w:p>
    <w:p>
      <w:pPr>
        <w:pStyle w:val="StructureList1"/>
        <w:spacing w:before="120" w:after="0"/>
        <w:rPr>
          <w:lang w:val="el" w:eastAsia="el"/>
        </w:rPr>
      </w:pPr>
      <w:r>
        <w:rPr>
          <w:lang w:val="el" w:eastAsia="el"/>
        </w:rPr>
        <w:t>γ)</w:t>
      </w:r>
      <w:r>
        <w:rPr>
          <w:lang w:val="en" w:eastAsia="en"/>
        </w:rPr>
        <w:tab/>
      </w:r>
      <w:r>
        <w:rPr>
          <w:lang w:val="el" w:eastAsia="el"/>
        </w:rPr>
        <w:t>την Ενιαία Ψηφιακή Πύλη της Δημόσιας Διοίκησης (ΕΨΠ-gov.gr) αρμοδιότητας της Γενικής Γραμματείας Ψηφιακής Διακυβέρνησης και Απλούστευσης Διαδικασιών του Υπουργείου Ψηφιακής Διακυβέρνησης,</w:t>
      </w:r>
    </w:p>
    <w:p>
      <w:pPr>
        <w:pStyle w:val="StructureList1"/>
        <w:spacing w:before="120" w:after="0"/>
        <w:rPr>
          <w:lang w:val="el" w:eastAsia="el"/>
        </w:rPr>
      </w:pPr>
      <w:r>
        <w:rPr>
          <w:lang w:val="el" w:eastAsia="el"/>
        </w:rPr>
        <w:t>δ)</w:t>
      </w:r>
      <w:r>
        <w:rPr>
          <w:lang w:val="en" w:eastAsia="en"/>
        </w:rPr>
        <w:tab/>
      </w:r>
      <w:r>
        <w:rPr>
          <w:lang w:val="el" w:eastAsia="el"/>
        </w:rPr>
        <w:t>Το Εθνικό Μητρώο Επικοινωνίας Ε.Μ.Επ.: Το Π/Σ διαχείρισης των στοιχείων επικοινωνίας όλων των φυσικών προσώπων αρμοδιότητας του Υπουργείου Ψηφιακής Διακυβέρνησης.</w:t>
      </w:r>
    </w:p>
    <w:p>
      <w:pPr>
        <w:pStyle w:val="Heading6"/>
        <w:spacing w:before="240" w:after="240"/>
        <w:rPr>
          <w:lang w:val="el" w:eastAsia="el"/>
        </w:rPr>
      </w:pPr>
      <w:r>
        <w:rPr>
          <w:rStyle w:val="article-num"/>
          <w:lang w:val="el" w:eastAsia="el"/>
        </w:rPr>
        <w:t>Άρθρο 2</w:t>
      </w:r>
    </w:p>
    <w:p>
      <w:pPr>
        <w:spacing w:before="240" w:after="240"/>
        <w:rPr>
          <w:lang w:val="el" w:eastAsia="el"/>
        </w:rPr>
      </w:pPr>
      <w:r>
        <w:rPr>
          <w:lang w:val="el" w:eastAsia="el"/>
        </w:rPr>
        <w:t>Προϋποθέσεις ηλεκτρονικής έναρξης ατομικής επιχείρησης</w:t>
      </w:r>
    </w:p>
    <w:p>
      <w:pPr>
        <w:spacing w:before="240" w:after="240"/>
        <w:rPr>
          <w:lang w:val="el" w:eastAsia="el"/>
        </w:rPr>
      </w:pPr>
      <w:r>
        <w:rPr>
          <w:lang w:val="el" w:eastAsia="el"/>
        </w:rPr>
        <w:t>Ο ενδιαφερόμενος, προκειμένου να κάνει ηλεκτρονική έναρξη ατομικής επιχείρησης μέσω της ΕΨΠ, θα πρέπει: α) να διαθέτει έγκυρο και ενεργό Ελληνικό Α.Φ.Μ. και β) να προτίθεται να ασκήσει εμπορική δραστηριότητα.</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Είσοδος στην Ηλεκτρονική Εφαρμογή</w:t>
      </w:r>
    </w:p>
    <w:p>
      <w:pPr>
        <w:pStyle w:val="MainText"/>
        <w:spacing w:before="120" w:after="0"/>
        <w:rPr>
          <w:lang w:val="el" w:eastAsia="el"/>
        </w:rPr>
      </w:pPr>
      <w:r>
        <w:rPr>
          <w:b/>
          <w:bCs/>
          <w:lang w:val="el" w:eastAsia="el"/>
        </w:rPr>
        <w:t>1.</w:t>
      </w:r>
      <w:r>
        <w:rPr>
          <w:lang w:val="el" w:eastAsia="el"/>
        </w:rPr>
        <w:t xml:space="preserve"> Ο ενδιαφερόμενος εισέρχεται στην ειδική ηλεκτρονική εφαρμογή, κατόπιν αυθεντικοποίησής του με τη χρήση των κωδικών διαπιστευτηρίων της Γενικής Γραμματείας Πληροφοριακών Συστημάτων Δημόσιας Διοίκησης (taxisnet), σύμφωνα με το άρθρο 24 του ν. 4727/2020. Για την εγκυρότητα των στοιχείων του Α.Φ.Μ., γίνονται οι απαραίτητες διασταυρώσεις με το φορολογικό μητρώο της Α.Α.Δ.Ε. Σε περίπτωση που δεν επιβεβαιωθούν τα στοιχεία του ΑΦΜ ο ενδιαφερόμενος δεν έχει δικαίωμα χρήσης της εφαρμογής και ενημερώνεται προκειμένου να απευθυνθεί στην αρμόδια Δ.Ο.Υ.</w:t>
      </w:r>
    </w:p>
    <w:p>
      <w:pPr>
        <w:pStyle w:val="MainText"/>
        <w:spacing w:before="120" w:after="0"/>
        <w:rPr>
          <w:lang w:val="el" w:eastAsia="el"/>
        </w:rPr>
      </w:pPr>
      <w:r>
        <w:rPr>
          <w:b/>
          <w:bCs/>
          <w:lang w:val="el" w:eastAsia="el"/>
        </w:rPr>
        <w:t>2.</w:t>
      </w:r>
      <w:r>
        <w:rPr>
          <w:lang w:val="el" w:eastAsia="el"/>
        </w:rPr>
        <w:t xml:space="preserve"> Μετά την αυθεντικοποίηση και την είσοδό του στο σύστημα, ο χρήστης επιλέγει τον τρόπο με τον οποίο επιθυμεί να συνδεθεί στην εφαρμογή. Ειδικότερα, εισέρχεται στην εφαρμογή είτε ο ίδιος, επιλέγοντας στην περίπτωση αυτή το πεδίο σύνδεσης «ιδίας χρήσης», είτε ως εκπρόσωπός φυσικού προσώπου που επιθυμεί να προβεί σε έναρξη ατομικής επιχείρησης, επιλέγοντας το πεδίο σύνδεσης «εκ μέρους τρίτου».</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Καταχώριση Στοιχείων σε περίπτωση</w:t>
      </w:r>
    </w:p>
    <w:p>
      <w:pPr>
        <w:spacing w:before="240" w:after="240"/>
        <w:rPr>
          <w:lang w:val="el" w:eastAsia="el"/>
        </w:rPr>
      </w:pPr>
      <w:r>
        <w:rPr>
          <w:lang w:val="el" w:eastAsia="el"/>
        </w:rPr>
        <w:t>«ιδίας χρήσης»</w:t>
      </w:r>
    </w:p>
    <w:p>
      <w:pPr>
        <w:pStyle w:val="MainText"/>
        <w:spacing w:before="120" w:after="0"/>
        <w:rPr>
          <w:lang w:val="el" w:eastAsia="el"/>
        </w:rPr>
      </w:pPr>
      <w:r>
        <w:rPr>
          <w:b/>
          <w:bCs/>
          <w:lang w:val="el" w:eastAsia="el"/>
        </w:rPr>
        <w:t>1.</w:t>
      </w:r>
      <w:r>
        <w:rPr>
          <w:lang w:val="el" w:eastAsia="el"/>
        </w:rPr>
        <w:t xml:space="preserve"> Στην περίπτωση επιλογής του πεδίου της «ιδίας χρήσης» της παρ. 2 του άρθρου 3, στην οθόνη του χρήστη εμφανίζονται τα προσωπικά στοιχεία του αιτούντος, ήτοι, όνομα, επώνυμο, πατρώνυμο, Α.Φ.Μ. και Δ.Ο.Υ.</w:t>
      </w:r>
    </w:p>
    <w:p>
      <w:pPr>
        <w:pStyle w:val="MainText"/>
        <w:spacing w:before="120" w:after="0"/>
        <w:rPr>
          <w:lang w:val="el" w:eastAsia="el"/>
        </w:rPr>
      </w:pPr>
      <w:r>
        <w:rPr>
          <w:b/>
          <w:bCs/>
          <w:lang w:val="el" w:eastAsia="el"/>
        </w:rPr>
        <w:t>2.</w:t>
      </w:r>
      <w:r>
        <w:rPr>
          <w:lang w:val="el" w:eastAsia="el"/>
        </w:rPr>
        <w:t xml:space="preserve"> Ακολούθως, οι χρήστες επιλέγουν τον τύπο της έδρας της επιχείρησης. Συγκεκριμένα, επιλέγουν i. Ιδιόκτητη Έδρα και ii. Μη ιδιόκτητη Έδρα.</w:t>
      </w:r>
    </w:p>
    <w:p>
      <w:pPr>
        <w:spacing w:before="240" w:after="240"/>
        <w:rPr>
          <w:lang w:val="el" w:eastAsia="el"/>
        </w:rPr>
      </w:pPr>
      <w:r>
        <w:rPr>
          <w:lang w:val="el" w:eastAsia="el"/>
        </w:rPr>
        <w:t>i. Η εύρεση των στοιχείων διεύθυνσης σε περίπτωση ιδιόκτητης έδρας της επιχείρησης, γίνεται μέσω καταχώρισης του Αριθμού Ταυτότητας Ακινήτου (εφεξής Α.Τ.ΑΚ.) Με την εν λόγω καταχώριση, αντλούνται μέσω διαλειτουργικότητας τα στοιχεία του ακινήτου και συμπληρώνονται αυτόματα στα ειδικά πεδία της εφαρμογής τα στοιχεία διεύθυνσης της έδρας.</w:t>
      </w:r>
    </w:p>
    <w:p>
      <w:pPr>
        <w:spacing w:before="240" w:after="240"/>
        <w:rPr>
          <w:lang w:val="el" w:eastAsia="el"/>
        </w:rPr>
      </w:pPr>
      <w:r>
        <w:rPr>
          <w:lang w:val="el" w:eastAsia="el"/>
        </w:rPr>
        <w:t>ii. Σε περίπτωση μη ιδιόκτητης έδρας της επιχείρησης, ο χρήστης της εφαρμογής συμπληρώνει τον αριθμό και το έτος υποβολής Δήλωσης Πληροφοριακών Στοιχείων Μίσθωσης Ακίνητης Περιουσίας για το ακίνητο που μισθώνει. Με την εν λόγω καταχώριση, αντλούνται μέσω διαλειτουργικότητας τα στοιχεία της μίσθωσης και συμπληρώνονται αυτόματα στα ειδικά πεδία της εφαρμογής τα στοιχεία διεύθυνσης της έδρας. Τα αναφερόμενα στο παρόν αφορούν και τη χρήση ακινήτου από παραχώρηση.</w:t>
      </w:r>
    </w:p>
    <w:p>
      <w:pPr>
        <w:spacing w:before="240" w:after="240"/>
        <w:rPr>
          <w:lang w:val="el" w:eastAsia="el"/>
        </w:rPr>
      </w:pPr>
      <w:r>
        <w:rPr>
          <w:lang w:val="el" w:eastAsia="el"/>
        </w:rPr>
        <w:t>Και στις δύο άνωθεν περιπτώσεις ο χρήστης καλείται να επιλέξει την περιοχή που αντιστοιχεί στην διεύθυνση έδρας, ενώ απαιτείται να συμπληρώσει τον οικισμό αυτής, με σκοπό την συστημική εύρεση (μέσω διαλειτουργικότητας με την ΑΑΔΕ) των πιθανών δημοτικών κοινοτήτων αυτής. Ο χρήστης καλείται να επιλέξει τη σωστή δημοτική κοινότητα από τη λίστα των πιθανών επιλογών για να συνεχίσει τη διαδικασία. Επιπρόσθετα, και δεδομένου ότι έχει ανακτηθεί διεύθυνση που περιέχει τον ταχυδρομικό κώδικα κατά ΕΛ.ΤΑ., γίνεται ανάκτηση στοιχείων του δήμου, του νομού και των πιθανών περιοχών που αντιστοιχούν στη διεύθυνση του ακινήτου. Εάν δεν υπάρχει καταχωρημένος ΤΚ για το ακίνητο, στη μεν περίπτωση μισθωμένης έδρας η εφαρμογή δεν μπορεί να χρησιμοποιηθεί και ο φορολογούμενος θα πρέπει να απευθυνθεί στην αρμόδια ΔΟΥ, στη δε περίπτωση της ιδιόκτητης έδρας μπορεί να γίνει συμπλήρωση του ΤΚ που θα ενημερώσει επίσης και το Ολοκληρωμένο Πληροφοριακό Σύστημα Περιουσιολογίου (Ε9) της Α.Α.Δ.Ε.</w:t>
      </w:r>
    </w:p>
    <w:p>
      <w:pPr>
        <w:pStyle w:val="MainText"/>
        <w:spacing w:before="120" w:after="0"/>
        <w:rPr>
          <w:lang w:val="el" w:eastAsia="el"/>
        </w:rPr>
      </w:pPr>
      <w:r>
        <w:rPr>
          <w:b/>
          <w:bCs/>
          <w:lang w:val="el" w:eastAsia="el"/>
        </w:rPr>
        <w:t>3.</w:t>
      </w:r>
      <w:r>
        <w:rPr>
          <w:lang w:val="el" w:eastAsia="el"/>
        </w:rPr>
        <w:t xml:space="preserve"> Κατόπιν της ως άνω διαδικασίας, ο χρήστης μεταφέρεται σε οθόνη με προσυμπληρωμένα πεδία, που αφορούν στα βασικά στοιχεία ταυτοποίησής του και τη διεύθυνση κατοικίας του, όπως αυτά έχουν ανακτηθεί από διαλειτουργικότητες.</w:t>
      </w:r>
    </w:p>
    <w:p>
      <w:pPr>
        <w:pStyle w:val="MainText"/>
        <w:spacing w:before="120" w:after="0"/>
        <w:rPr>
          <w:lang w:val="el" w:eastAsia="el"/>
        </w:rPr>
      </w:pPr>
      <w:r>
        <w:rPr>
          <w:b/>
          <w:bCs/>
          <w:lang w:val="el" w:eastAsia="el"/>
        </w:rPr>
        <w:t>4.</w:t>
      </w:r>
      <w:r>
        <w:rPr>
          <w:lang w:val="el" w:eastAsia="el"/>
        </w:rPr>
        <w:t xml:space="preserve"> Οι χρήστες καταχωρούν την επωνυμία της επιχείρησης, η οποία ταυτίζεται με το ονοματεπώνυμο του φυσικού προσώπου, και εφόσον το επιθυμούν, επιλέγουν και διακριτικό τίτλο, ακολουθώντας τη διαδικασία που προβλέπεται στο άρθρο 8. Τόσο η επωνυμία, όσο και ο διακριτικός τίτλος αποδίδονται αυτόματα και με λατινικούς χαρακτήρες.</w:t>
      </w:r>
    </w:p>
    <w:p>
      <w:pPr>
        <w:pStyle w:val="MainText"/>
        <w:spacing w:before="120" w:after="0"/>
        <w:rPr>
          <w:lang w:val="el" w:eastAsia="el"/>
        </w:rPr>
      </w:pPr>
      <w:r>
        <w:rPr>
          <w:b/>
          <w:bCs/>
          <w:lang w:val="el" w:eastAsia="el"/>
        </w:rPr>
        <w:t>5.</w:t>
      </w:r>
      <w:r>
        <w:rPr>
          <w:lang w:val="el" w:eastAsia="el"/>
        </w:rPr>
        <w:t xml:space="preserve"> Στη συνέχεια καταχωρούν Στοιχεία Επιχείρησης, Στοιχεία Ελληνικών Λογιστικών Προτύπων (ΕΛΠ), Στοιχεία Φ.Π.Α. και Στοιχεία Δραστηριοτήτων Επιχείρησης, τις οποίες ο χρήστης καλείται να επιλέξει μέσω διαλειτουργικότητας την ΑΑΔΕ.</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Εξουσιοδότηση Τρίτου</w:t>
      </w:r>
    </w:p>
    <w:p>
      <w:pPr>
        <w:pStyle w:val="MainText"/>
        <w:spacing w:before="120" w:after="0"/>
        <w:rPr>
          <w:lang w:val="el" w:eastAsia="el"/>
        </w:rPr>
      </w:pPr>
      <w:r>
        <w:rPr>
          <w:b/>
          <w:bCs/>
          <w:lang w:val="el" w:eastAsia="el"/>
        </w:rPr>
        <w:t>1.</w:t>
      </w:r>
      <w:r>
        <w:rPr>
          <w:lang w:val="el" w:eastAsia="el"/>
        </w:rPr>
        <w:t xml:space="preserve"> Για την παροχή εξουσιοδότησης σε τρίτο, ο χρήστης συμπληρώνει σε ειδικά διαμορφωμένο πεδίο της εφαρμογής, τον Α.Φ.Μ. του τρίτου προσώπου, προς το οποίο χορηγείται η πληρεξουσιότητα. Εφόσον βρεθεί ο Α.Φ.Μ. μέσω διαλειτουργικότητας στο Φορολογικό Μητρώο και για τον Α.Φ.Μ. αυτόν έχουν καταχωριστεί στοιχεία επικοινωνίας στο Ε.Μ.Επ, τότε ο Α.Φ.Μ. και το ονοματεπώνυμο του τρίτου προσώπου (με κρυμμένα όλα τα γράμματα εκτός των αρχικών) εμφανίζονται στην οθόνη, και ο χρήστης μπορεί να προχωρήσει την διαδικασία επιλέγοντας την έδρα της επιχείρησης.</w:t>
      </w:r>
    </w:p>
    <w:p>
      <w:pPr>
        <w:pStyle w:val="MainText"/>
        <w:spacing w:before="120" w:after="0"/>
        <w:rPr>
          <w:lang w:val="el" w:eastAsia="el"/>
        </w:rPr>
      </w:pPr>
      <w:r>
        <w:rPr>
          <w:b/>
          <w:bCs/>
          <w:lang w:val="el" w:eastAsia="el"/>
        </w:rPr>
        <w:t>2.</w:t>
      </w:r>
      <w:r>
        <w:rPr>
          <w:lang w:val="el" w:eastAsia="el"/>
        </w:rPr>
        <w:t xml:space="preserve"> Η εξουσιοδότηση προς τρίτο πρόσωπο ενεργοποιεί νέο προφίλ σύνδεσης στον χρήστη που εξουσιοδοτείται, το οποίο καλείται να επιλέγει σε κάθε είσοδό του στην εφαρμογή.</w:t>
      </w:r>
    </w:p>
    <w:p>
      <w:pPr>
        <w:pStyle w:val="MainText"/>
        <w:spacing w:before="120" w:after="0"/>
        <w:rPr>
          <w:lang w:val="el" w:eastAsia="el"/>
        </w:rPr>
      </w:pPr>
      <w:r>
        <w:rPr>
          <w:b/>
          <w:bCs/>
          <w:lang w:val="el" w:eastAsia="el"/>
        </w:rPr>
        <w:t>3.</w:t>
      </w:r>
      <w:r>
        <w:rPr>
          <w:lang w:val="el" w:eastAsia="el"/>
        </w:rPr>
        <w:t xml:space="preserve"> Ο εξουσιοδοτημένος τρίτος αποκτά αποκλειστική πρόσβαση στην επεξεργασία της αίτησης, ενώ ταυτόχρονα ο εξουσιοδοτών αποκόπτεται από τη δυνατότητα επεξεργασίας αυτής.</w:t>
      </w:r>
    </w:p>
    <w:p>
      <w:pPr>
        <w:pStyle w:val="MainText"/>
        <w:spacing w:before="120" w:after="0"/>
        <w:rPr>
          <w:lang w:val="el" w:eastAsia="el"/>
        </w:rPr>
      </w:pPr>
      <w:r>
        <w:rPr>
          <w:b/>
          <w:bCs/>
          <w:lang w:val="el" w:eastAsia="el"/>
        </w:rPr>
        <w:t>4.</w:t>
      </w:r>
      <w:r>
        <w:rPr>
          <w:lang w:val="el" w:eastAsia="el"/>
        </w:rPr>
        <w:t xml:space="preserve"> Ο εξουσιοδοτών μπορεί οποτεδήποτε να άρει την εξουσιοδότηση, οπότε αυτόματα ο εξουσιοδοτημένος τρίτος παύει να έχει πλέον πρόσβαση στην διαδικασία κατάθεσης της αίτησης.</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Διασύνδεση με Π/Σ ΓΕΜΗ και Υποχρεώσεις Δημοσιότητας στο Γ.Ε.ΜΗ.</w:t>
      </w:r>
    </w:p>
    <w:p>
      <w:pPr>
        <w:spacing w:before="240" w:after="240"/>
        <w:rPr>
          <w:lang w:val="el" w:eastAsia="el"/>
        </w:rPr>
      </w:pPr>
      <w:r>
        <w:rPr>
          <w:lang w:val="el" w:eastAsia="el"/>
        </w:rPr>
        <w:t>Μέσω της διασύνδεσης της εφαρμογής του άρθρου 1 με το Π/Σ του Γ.Ε.ΜΗ. πραγματοποιούνται οι εξής ενέργειες:</w:t>
      </w:r>
    </w:p>
    <w:p>
      <w:pPr>
        <w:pStyle w:val="StructureList1"/>
        <w:spacing w:before="120" w:after="0"/>
        <w:rPr>
          <w:lang w:val="el" w:eastAsia="el"/>
        </w:rPr>
      </w:pPr>
      <w:r>
        <w:rPr>
          <w:lang w:val="el" w:eastAsia="el"/>
        </w:rPr>
        <w:t>α)</w:t>
      </w:r>
      <w:r>
        <w:rPr>
          <w:lang w:val="en" w:eastAsia="en"/>
        </w:rPr>
        <w:tab/>
      </w:r>
      <w:r>
        <w:rPr>
          <w:lang w:val="el" w:eastAsia="el"/>
        </w:rPr>
        <w:t>Προέλεγχος και αυτόματη δέσμευση επωνυμίας ή/ και διακριτικού τίτλου: Η εφαρμογή του άρθρου 1 διασυνδέεται με το Ενιαίο Μητρώο Επωνυμιών και διακριτικών τίτλων που τηρείται στο Γ.Ε.ΜΗ. και αυτόματα πραγματοποιείται έλεγχος και δέσμευση σύμφωνα με τα οριζόμενα στα άρθρα 52-54 του ν. 4919/2022 (Α’ 71) και την υπ’ αρ. 68281/2022 (Β’ 3647) υπουργική απόφαση.</w:t>
      </w:r>
    </w:p>
    <w:p>
      <w:pPr>
        <w:pStyle w:val="StructureList1"/>
        <w:spacing w:before="120" w:after="0"/>
        <w:rPr>
          <w:lang w:val="el" w:eastAsia="el"/>
        </w:rPr>
      </w:pPr>
      <w:r>
        <w:rPr>
          <w:lang w:val="el" w:eastAsia="el"/>
        </w:rPr>
        <w:t>β)</w:t>
      </w:r>
      <w:r>
        <w:rPr>
          <w:lang w:val="en" w:eastAsia="en"/>
        </w:rPr>
        <w:tab/>
      </w:r>
      <w:r>
        <w:rPr>
          <w:lang w:val="el" w:eastAsia="el"/>
        </w:rPr>
        <w:t>Μετά την υποβολή της έναρξης και την «εγγραφή» στην Α.Α.Δ.Ε., μέσω διαλειτουργικότητας με το Γ.Ε.ΜΗ., πραγματοποιείται εγγραφή της ατομικής επιχείρησης στο Γ.Ε.ΜΗ. και λήψη αριθμού Γενικού Εμπορικού Μητρώου.</w:t>
      </w:r>
    </w:p>
    <w:p>
      <w:pPr>
        <w:pStyle w:val="StructureList1"/>
        <w:spacing w:before="120" w:after="0"/>
        <w:rPr>
          <w:lang w:val="el" w:eastAsia="el"/>
        </w:rPr>
      </w:pPr>
      <w:r>
        <w:rPr>
          <w:lang w:val="el" w:eastAsia="el"/>
        </w:rPr>
        <w:t>γ)</w:t>
      </w:r>
      <w:r>
        <w:rPr>
          <w:lang w:val="en" w:eastAsia="en"/>
        </w:rPr>
        <w:tab/>
      </w:r>
      <w:r>
        <w:rPr>
          <w:lang w:val="el" w:eastAsia="el"/>
        </w:rPr>
        <w:t>Δημιουργία ηλεκτρονικού φακέλου, σύμφωνα με τα οριζόμενα στο άρθρο 21 του ν. 4919/2022 (Α’ 71).</w:t>
      </w:r>
    </w:p>
    <w:p>
      <w:pPr>
        <w:pStyle w:val="StructureList1"/>
        <w:spacing w:before="120" w:after="0"/>
        <w:rPr>
          <w:lang w:val="el" w:eastAsia="el"/>
        </w:rPr>
      </w:pPr>
      <w:r>
        <w:rPr>
          <w:lang w:val="el" w:eastAsia="el"/>
        </w:rPr>
        <w:t>δ)</w:t>
      </w:r>
      <w:r>
        <w:rPr>
          <w:lang w:val="en" w:eastAsia="en"/>
        </w:rPr>
        <w:tab/>
      </w:r>
      <w:r>
        <w:rPr>
          <w:lang w:val="el" w:eastAsia="el"/>
        </w:rPr>
        <w:t>Εγγραφή της ατομικής επιχείρησης στο καθ’ ύλην και κατά τόπο αρμόδιο Επιμελητήριο.</w:t>
      </w:r>
    </w:p>
    <w:p>
      <w:pPr>
        <w:pStyle w:val="MainText"/>
        <w:spacing w:before="120" w:after="0"/>
        <w:rPr>
          <w:lang w:val="el" w:eastAsia="el"/>
        </w:rPr>
      </w:pPr>
      <w:r>
        <w:rPr>
          <w:b/>
          <w:bCs/>
          <w:lang w:val="el" w:eastAsia="el"/>
        </w:rPr>
        <w:t>2.</w:t>
      </w:r>
      <w:r>
        <w:rPr>
          <w:lang w:val="el" w:eastAsia="el"/>
        </w:rPr>
        <w:t xml:space="preserve"> Μετά την ολοκλήρωση της έναρξης εργασιών οι ατομικές επιχειρήσεις έχουν την υποχρέωση καταχώρισης στο Γ.Ε.ΜΗ. των πράξεων και στοιχείων που προβλέπονται στο άρθρο 33 του ν. 4919/2022, καθώς και κάθε μεταβολή αυτών.</w:t>
      </w:r>
    </w:p>
    <w:p>
      <w:pPr>
        <w:pStyle w:val="Heading6"/>
        <w:spacing w:before="240" w:after="240"/>
        <w:rPr>
          <w:lang w:val="el" w:eastAsia="el"/>
        </w:rPr>
      </w:pPr>
      <w:r>
        <w:rPr>
          <w:rStyle w:val="article-num"/>
          <w:lang w:val="el" w:eastAsia="el"/>
        </w:rPr>
        <w:t>Άρθρο 7</w:t>
      </w:r>
    </w:p>
    <w:p>
      <w:pPr>
        <w:spacing w:before="240" w:after="240"/>
        <w:rPr>
          <w:lang w:val="el" w:eastAsia="el"/>
        </w:rPr>
      </w:pPr>
      <w:r>
        <w:rPr>
          <w:lang w:val="el" w:eastAsia="el"/>
        </w:rPr>
        <w:t>Ολοκλήρωση Έναρξης</w:t>
      </w:r>
    </w:p>
    <w:p>
      <w:pPr>
        <w:spacing w:before="240" w:after="240"/>
        <w:rPr>
          <w:lang w:val="el" w:eastAsia="el"/>
        </w:rPr>
      </w:pPr>
      <w:r>
        <w:rPr>
          <w:lang w:val="el" w:eastAsia="el"/>
        </w:rPr>
        <w:t>Κατόπιν των ανωτέρω διαδικασιών εκδίδεται βεβαίωση έναρξης εργασιών από την Α.Α.Δ.Ε., στην οποία αναγράφονται τα στοιχεία, όπως αυτά συμπληρώθηκαν στην εφαρμογή. Οι βεβαιώσεις που εκδίδονται, αποστέλλονται στην ΕΨΠ και αποκτούν τα χαρακτηριστικά του άρθρου 27 του ν.4727/2020 (Α’ 184).</w:t>
      </w:r>
    </w:p>
    <w:p>
      <w:pPr>
        <w:pStyle w:val="Heading6"/>
        <w:spacing w:before="240" w:after="240"/>
        <w:rPr>
          <w:lang w:val="el" w:eastAsia="el"/>
        </w:rPr>
      </w:pPr>
      <w:r>
        <w:rPr>
          <w:rStyle w:val="article-num"/>
          <w:lang w:val="el" w:eastAsia="el"/>
        </w:rPr>
        <w:t>Άρθρο 8</w:t>
      </w:r>
    </w:p>
    <w:p>
      <w:pPr>
        <w:spacing w:before="240" w:after="240"/>
        <w:rPr>
          <w:lang w:val="el" w:eastAsia="el"/>
        </w:rPr>
      </w:pPr>
      <w:r>
        <w:rPr>
          <w:lang w:val="el" w:eastAsia="el"/>
        </w:rPr>
        <w:t>Κοινωνική Ασφάλιση</w:t>
      </w:r>
    </w:p>
    <w:p>
      <w:pPr>
        <w:spacing w:before="240" w:after="240"/>
        <w:rPr>
          <w:lang w:val="el" w:eastAsia="el"/>
        </w:rPr>
      </w:pPr>
      <w:r>
        <w:rPr>
          <w:lang w:val="el" w:eastAsia="el"/>
        </w:rPr>
        <w:t>Η Α.Α.Δ.Ε. ενημερώνει τον χρήστη για την υποχρέωση εγγραφής του στον Ηλεκτρονικό Εθνικό Φορέα Κοινωνικής Ασφάλισης (e-ΕΦΚΑ). Ο χρήστης οφείλει μέχρι τη δέκατη (10η) ημέρα του επόμενου μήνα από το μήνα έναρξης ή μεταβολής εργασιών να υποβάλει αίτηση εγγραφής στον e-ΕΦΚΑ μέσω των ηλεκτρονικών υπηρεσιών του. Σε περίπτωση που ο υπόχρεος δεν προχωρήσει στις απαραίτητες ενέργειες εντός της ανωτέρω προθεσμίας, ο e-ΕΦΚΑ προχωρά σε αυτεπάγγελτη εγγραφή του βάσει του άρθρου 39Α του ν. 4387/2016 (Α’ 85), αντλώντας τα απαραίτητα στοιχεία προς τούτο από τη Φορολογική Διοίκηση.</w:t>
      </w:r>
    </w:p>
    <w:p>
      <w:pPr>
        <w:pStyle w:val="Heading6"/>
        <w:spacing w:before="240" w:after="240"/>
        <w:rPr>
          <w:lang w:val="el" w:eastAsia="el"/>
        </w:rPr>
      </w:pPr>
      <w:r>
        <w:rPr>
          <w:lang w:val="el" w:eastAsia="el"/>
        </w:rPr>
        <w:t xml:space="preserve">Άρθρο 9 </w:t>
      </w:r>
    </w:p>
    <w:p>
      <w:pPr>
        <w:pStyle w:val="Heading6"/>
        <w:spacing w:before="240" w:after="240"/>
        <w:rPr>
          <w:lang w:val="el" w:eastAsia="el"/>
        </w:rPr>
      </w:pPr>
      <w:r>
        <w:rPr>
          <w:lang w:val="el" w:eastAsia="el"/>
        </w:rPr>
        <w:t>Τεχνικά - Οργανωτικά Μέτρα</w:t>
      </w:r>
    </w:p>
    <w:p>
      <w:pPr>
        <w:pStyle w:val="MainText"/>
        <w:spacing w:before="120" w:after="0"/>
        <w:rPr>
          <w:lang w:val="el" w:eastAsia="el"/>
        </w:rPr>
      </w:pPr>
      <w:r>
        <w:rPr>
          <w:b/>
          <w:bCs/>
          <w:lang w:val="el" w:eastAsia="el"/>
        </w:rPr>
        <w:t>1.</w:t>
      </w:r>
      <w:r>
        <w:rPr>
          <w:lang w:val="el" w:eastAsia="el"/>
        </w:rPr>
        <w:t xml:space="preserve"> Η Α.Α.Δ.Ε., ως υπεύθυνος επεξεργασίας, έχει την υποχρέωση λήψης και διαρκούς τήρησης των κατάλληλων και αναγκαίων τεχνικών και οργανωτικών μέτρων ασφάλειας των λαμβανομένων πληροφοριών και, κατ’ ελάχιστον, την καταγραφή και παρακολούθηση των προσβάσεων, τη διασφάλιση ιχνηλασιμότητας και την προστασία των διακινούμενων δεδομένων από κάθε παραβίαση, καθώς και από σκόπιμη ή τυχαία απειλή. Η Α.Α.Δ.Ε. και ειδικότερα οι χρήστες των πληροφοριακών συστημάτων έχουν την υποχρέωση χρήσης των λαμβανομένων πληροφοριών αποκλειστικά και μόνον για τους σκοπούς της παρούσας απόφασης.</w:t>
      </w:r>
    </w:p>
    <w:p>
      <w:pPr>
        <w:pStyle w:val="MainText"/>
        <w:spacing w:before="120" w:after="0"/>
        <w:rPr>
          <w:lang w:val="el" w:eastAsia="el"/>
        </w:rPr>
      </w:pPr>
      <w:r>
        <w:rPr>
          <w:b/>
          <w:bCs/>
          <w:lang w:val="el" w:eastAsia="el"/>
        </w:rPr>
        <w:t>2.</w:t>
      </w:r>
      <w:r>
        <w:rPr>
          <w:lang w:val="el" w:eastAsia="el"/>
        </w:rPr>
        <w:t xml:space="preserve"> Το Υπουργείο Ψηφιακής Διακυβέρνησης είναι ανεξάρτητος υπεύθυνος επεξεργασίας για την λειτουργία της ΕΨΠ.</w:t>
      </w:r>
    </w:p>
    <w:p>
      <w:pPr>
        <w:pStyle w:val="MainText"/>
        <w:spacing w:before="120" w:after="0"/>
        <w:rPr>
          <w:lang w:val="el" w:eastAsia="el"/>
        </w:rPr>
      </w:pPr>
      <w:r>
        <w:rPr>
          <w:b/>
          <w:bCs/>
          <w:lang w:val="el" w:eastAsia="el"/>
        </w:rPr>
        <w:t>3.</w:t>
      </w:r>
      <w:r>
        <w:rPr>
          <w:lang w:val="el" w:eastAsia="el"/>
        </w:rPr>
        <w:t xml:space="preserve"> Η διάθεση των διαδικτυακών υπηρεσιών διενεργείται μέσω του Κέντρου Διαλειτουργικότητας (ΚΕ.Δ.) της Γενικής Γραμματείας Πληροφοριακών Συστημάτων Δημόσιας Διοίκησης του Υπουργείου Ψηφιακής Διακυβέρνησης, σύμφωνα το ισχύον Πλαίσιο Ασφάλειας Πληροφοριακών Συστημάτων της Γ.Γ.Π.Σ.Δ.Δ. του Υπουργείου Ψηφιακής Διακυβέρνησης, την Πολιτική Ορθής Χρήσης διαδικτυακών υπηρεσιών και τις διατάξεις περί προστασίας δεδομένων προσωπικού χαρακτήρα.</w:t>
      </w:r>
    </w:p>
    <w:p>
      <w:pPr>
        <w:pStyle w:val="Heading6"/>
        <w:spacing w:before="240" w:after="240"/>
        <w:rPr>
          <w:lang w:val="el" w:eastAsia="el"/>
        </w:rPr>
      </w:pPr>
      <w:r>
        <w:rPr>
          <w:rStyle w:val="article-num"/>
          <w:lang w:val="el" w:eastAsia="el"/>
        </w:rPr>
        <w:t>Άρθρο 10</w:t>
      </w:r>
    </w:p>
    <w:p>
      <w:pPr>
        <w:spacing w:before="240" w:after="240"/>
        <w:rPr>
          <w:lang w:val="el" w:eastAsia="el"/>
        </w:rPr>
      </w:pPr>
      <w:r>
        <w:rPr>
          <w:lang w:val="el" w:eastAsia="el"/>
        </w:rPr>
        <w:t>Έναρξη ισχύος - Μεταβατικές διατάξεις</w:t>
      </w:r>
    </w:p>
    <w:p>
      <w:pPr>
        <w:spacing w:before="240" w:after="240"/>
        <w:rPr>
          <w:lang w:val="el" w:eastAsia="el"/>
        </w:rPr>
      </w:pPr>
      <w:r>
        <w:rPr>
          <w:lang w:val="el" w:eastAsia="el"/>
        </w:rPr>
        <w:t>Η απόφαση αυτή αρχίζει να ισχύει από 13 Ιανουαρίου 2023.</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Καλλιθέα, 4 Ιανουαρίου 2023</w:t>
      </w:r>
    </w:p>
    <w:p>
      <w:pPr>
        <w:spacing w:before="240" w:after="240"/>
        <w:rPr>
          <w:lang w:val="el" w:eastAsia="el"/>
        </w:rPr>
      </w:pPr>
      <w:r>
        <w:rPr>
          <w:lang w:val="el" w:eastAsia="el"/>
        </w:rPr>
        <w:t>Οι Υπουργοί</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140"/>
        <w:gridCol w:w="343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Υφυπουργός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Ανάπτυξης και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Οικονομικών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Επενδύσεων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ΑΠΟΣΤΟΛΟΣ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ΣΠΥΡΙ∆ΩΝ - Α∆ΩΝΙΣ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ΒΕΣΥΡΟΠΟΥΛΟΣ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ΓΕΩΡΓΙΑ∆ΗΣ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Υφυπουργός Εργασίας και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Υφυπουργός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Κοινωνικών Υποθέσεων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Ψηφιακής Διακυβέρνησης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ΠΑΝΑΓΙΩΤΗΣ ΤΣΑΚΛΟΓΛΟΥ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ΘΕΟ∆ΩΡΟΣ ΛΙΒΑΝΙΟΣ</w:t>
            </w:r>
          </w:p>
        </w:tc>
      </w:tr>
    </w:tbl>
    <w:p>
      <w:pPr>
        <w:spacing w:before="240" w:after="240"/>
        <w:rPr>
          <w:lang w:val="el" w:eastAsia="el"/>
        </w:rPr>
      </w:pPr>
      <w:r>
        <w:rPr>
          <w:lang w:val="el" w:eastAsia="el"/>
        </w:rPr>
        <w:t>Επικρατείας</w:t>
      </w:r>
    </w:p>
    <w:p>
      <w:pPr>
        <w:spacing w:before="240" w:after="240"/>
        <w:rPr>
          <w:lang w:val="el" w:eastAsia="el"/>
        </w:rPr>
      </w:pPr>
      <w:r>
        <w:rPr>
          <w:b/>
          <w:bCs/>
          <w:lang w:val="el" w:eastAsia="el"/>
        </w:rPr>
        <w:t>ΚΥΡΙΑΚΟΣ ΠΙΕΡΡΑΚΑΚΗΣ</w:t>
      </w:r>
    </w:p>
    <w:p>
      <w:pPr>
        <w:spacing w:before="240" w:after="240"/>
        <w:rPr>
          <w:lang w:val="el" w:eastAsia="el"/>
        </w:rPr>
      </w:pPr>
      <w:r>
        <w:rPr>
          <w:lang w:val="el" w:eastAsia="el"/>
        </w:rPr>
        <w:t>Ο Διοικητής της Ανεξάρτητης Αρχής</w:t>
      </w:r>
    </w:p>
    <w:p>
      <w:pPr>
        <w:spacing w:before="240" w:after="240"/>
        <w:rPr>
          <w:lang w:val="el" w:eastAsia="el"/>
        </w:rPr>
      </w:pPr>
      <w:r>
        <w:rPr>
          <w:lang w:val="el" w:eastAsia="el"/>
        </w:rPr>
        <w:t>Δημοσίων Εσόδων</w:t>
      </w:r>
    </w:p>
    <w:p>
      <w:pPr>
        <w:spacing w:before="240" w:after="240"/>
        <w:rPr>
          <w:lang w:val="el" w:eastAsia="el"/>
        </w:rPr>
      </w:pPr>
      <w:r>
        <w:rPr>
          <w:lang w:val="el" w:eastAsia="el"/>
        </w:rPr>
        <w:t>ΓΕΩΡΓΙΟΣ ΠΙΤΣΙΛΗΣ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