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ΑΝΑΡΤΗ</w:t>
      </w:r>
    </w:p>
    <w:p>
      <w:pPr>
        <w:pStyle w:val="Title"/>
        <w:spacing w:before="120" w:after="360"/>
        <w:rPr>
          <w:lang w:val="el" w:eastAsia="el"/>
        </w:rPr>
      </w:pPr>
      <w:r>
        <w:rPr>
          <w:b/>
          <w:bCs/>
          <w:lang w:val="el" w:eastAsia="el"/>
        </w:rPr>
        <w:t>Αρ. ΦΕΚ: B’ 630/9.2.2023</w:t>
      </w:r>
    </w:p>
    <w:p>
      <w:pPr>
        <w:pStyle w:val="Title"/>
        <w:spacing w:before="120" w:after="360"/>
        <w:rPr>
          <w:lang w:val="el" w:eastAsia="el"/>
        </w:rPr>
      </w:pPr>
      <w:r>
        <w:rPr>
          <w:b/>
          <w:bCs/>
          <w:lang w:val="el" w:eastAsia="el"/>
        </w:rPr>
        <w:t>ΑΔΑ: 9Ψ6Υ46ΜΠ3Ζ-ΓΛΑ</w:t>
      </w:r>
    </w:p>
    <w:p>
      <w:pPr>
        <w:spacing w:before="240" w:after="240"/>
        <w:rPr>
          <w:lang w:val="el" w:eastAsia="el"/>
        </w:rPr>
      </w:pPr>
      <w:r>
        <w:rPr>
          <w:b/>
          <w:bCs/>
          <w:lang w:val="el" w:eastAsia="el"/>
        </w:rPr>
        <w:t>Αθήνα, 24 Ιανουαρίου 2023</w:t>
      </w:r>
    </w:p>
    <w:p>
      <w:pPr>
        <w:spacing w:before="240" w:after="240"/>
        <w:rPr>
          <w:lang w:val="el" w:eastAsia="el"/>
        </w:rPr>
      </w:pPr>
      <w:r>
        <w:rPr>
          <w:b/>
          <w:bCs/>
          <w:lang w:val="el" w:eastAsia="el"/>
        </w:rPr>
        <w:t>Αρ. Πρωτ.: Α.1009</w:t>
      </w:r>
    </w:p>
    <w:p>
      <w:pPr>
        <w:spacing w:before="240" w:after="240"/>
        <w:rPr>
          <w:lang w:val="el" w:eastAsia="el"/>
        </w:rPr>
      </w:pPr>
      <w:r>
        <w:rPr>
          <w:b/>
          <w:bCs/>
          <w:lang w:val="el" w:eastAsia="el"/>
        </w:rPr>
        <w:t>ΕΛΛΗΝΙΚΗ ΔΗΜΟΚΡΑΤΙΑ</w:t>
      </w:r>
    </w:p>
    <w:p>
      <w:pPr>
        <w:spacing w:before="240" w:after="240"/>
        <w:rPr>
          <w:lang w:val="el" w:eastAsia="el"/>
        </w:rPr>
      </w:pPr>
      <w:r>
        <w:rPr>
          <w:lang w:val="el" w:eastAsia="el"/>
        </w:rPr>
        <w:t xml:space="preserve">1. </w:t>
      </w:r>
      <w:r>
        <w:rPr>
          <w:b/>
          <w:bCs/>
          <w:lang w:val="el" w:eastAsia="el"/>
        </w:rPr>
        <w:t>ΥΠΟΥΡΓΕΙΟ ΟΙΚΟΝΟΜΙΚΩΝ</w:t>
      </w:r>
    </w:p>
    <w:p>
      <w:pPr>
        <w:spacing w:before="240" w:after="240"/>
        <w:rPr>
          <w:lang w:val="el" w:eastAsia="el"/>
        </w:rPr>
      </w:pPr>
      <w:r>
        <w:rPr>
          <w:b/>
          <w:bCs/>
          <w:lang w:val="el" w:eastAsia="el"/>
        </w:rPr>
        <w:t>ΓΡΑΦΕΙΟ ΥΦΥΠΟΥΡΓΟΥ</w:t>
      </w:r>
    </w:p>
    <w:p>
      <w:pPr>
        <w:spacing w:before="240" w:after="240"/>
        <w:rPr>
          <w:lang w:val="el" w:eastAsia="el"/>
        </w:rPr>
      </w:pPr>
      <w:r>
        <w:rPr>
          <w:b/>
          <w:bCs/>
          <w:lang w:val="el" w:eastAsia="el"/>
        </w:rPr>
        <w:t>ΠΡΟΣ: Ως πίνακα διανομής</w:t>
      </w:r>
    </w:p>
    <w:p>
      <w:pPr>
        <w:spacing w:before="240" w:after="240"/>
        <w:rPr>
          <w:lang w:val="el" w:eastAsia="el"/>
        </w:rPr>
      </w:pPr>
      <w:r>
        <w:rPr>
          <w:b/>
          <w:bCs/>
          <w:lang w:val="el" w:eastAsia="el"/>
        </w:rPr>
        <w:t>ΓΕΝΙΚΗ ΔΙΕΥΘΥΝΣΗ ΦΟΡΟΛΟΓΙΚΗΣ</w:t>
      </w:r>
    </w:p>
    <w:p>
      <w:pPr>
        <w:spacing w:before="240" w:after="240"/>
        <w:rPr>
          <w:lang w:val="el" w:eastAsia="el"/>
        </w:rPr>
      </w:pPr>
      <w:r>
        <w:rPr>
          <w:b/>
          <w:bCs/>
          <w:lang w:val="el" w:eastAsia="el"/>
        </w:rPr>
        <w:t>ΔΙΟΙΚΗΣΗΣ</w:t>
      </w:r>
    </w:p>
    <w:p>
      <w:pPr>
        <w:spacing w:before="240" w:after="240"/>
        <w:rPr>
          <w:lang w:val="el" w:eastAsia="el"/>
        </w:rPr>
      </w:pPr>
      <w:r>
        <w:rPr>
          <w:b/>
          <w:bCs/>
          <w:lang w:val="el" w:eastAsia="el"/>
        </w:rPr>
        <w:t>ΔΙΕΥΘΥΝΣΗ ΕΦΑΡΜΟΓΗΣ ΑΜΕΣΗΣ ΦΟΡΟΛΟΓΙΑΣ</w:t>
      </w:r>
    </w:p>
    <w:p>
      <w:pPr>
        <w:spacing w:before="240" w:after="240"/>
        <w:rPr>
          <w:lang w:val="el" w:eastAsia="el"/>
        </w:rPr>
      </w:pPr>
      <w:r>
        <w:rPr>
          <w:b/>
          <w:bCs/>
          <w:lang w:val="el" w:eastAsia="el"/>
        </w:rPr>
        <w:t>ΤΜΗΜΑΤΑ: Α΄ - Β΄</w:t>
      </w:r>
    </w:p>
    <w:p>
      <w:pPr>
        <w:spacing w:before="240" w:after="240"/>
        <w:rPr>
          <w:lang w:val="el" w:eastAsia="el"/>
        </w:rPr>
      </w:pPr>
      <w:r>
        <w:rPr>
          <w:b/>
          <w:bCs/>
          <w:lang w:val="el" w:eastAsia="el"/>
        </w:rPr>
        <w:t>ΘΕΜΑ: Τροποποίηση της υπό στοιχεία ΠΟΛ. 1008/2011 απόφασης του Υφυπουργού Οικονομικών αναφορικά με τον καθορισμό ορίων ακαθαρίστων εσόδων επιχειρήσεων και ελευθέρων επαγγελματιών που τηρούν βιβλία Β΄ κατηγορίας του Κ.Β.Σ., πάνω από τα οποία υφίσταται υποχρέωση υπογραφής των δηλώσεων από λογιστή φοροτεχνικό με βάση τις διατάξεις του άρθρου 38 του ν.2873/2000» (Β΄ 136).</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ΥΦΥΠΟΥΡΓΟΣ ΟΙΚΟΝΟΜΙΚΩΝ</w:t>
      </w:r>
    </w:p>
    <w:p>
      <w:pPr>
        <w:spacing w:before="240" w:after="240"/>
        <w:rPr>
          <w:lang w:val="el" w:eastAsia="el"/>
        </w:rPr>
      </w:pPr>
      <w:r>
        <w:rPr>
          <w:b/>
          <w:bCs/>
          <w:lang w:val="el" w:eastAsia="el"/>
        </w:rPr>
        <w:t>Έχοντας υπόψη:</w:t>
      </w:r>
    </w:p>
    <w:p>
      <w:pPr>
        <w:spacing w:before="240" w:after="240"/>
        <w:rPr>
          <w:lang w:val="el" w:eastAsia="el"/>
        </w:rPr>
      </w:pPr>
      <w:r>
        <w:rPr>
          <w:b/>
          <w:bCs/>
          <w:lang w:val="el" w:eastAsia="el"/>
        </w:rPr>
        <w:t>1.</w:t>
      </w:r>
    </w:p>
    <w:p>
      <w:pPr>
        <w:pStyle w:val="StructureList1"/>
        <w:spacing w:before="120" w:after="0"/>
        <w:rPr>
          <w:lang w:val="el" w:eastAsia="el"/>
        </w:rPr>
      </w:pPr>
      <w:r>
        <w:rPr>
          <w:lang w:val="el" w:eastAsia="el"/>
        </w:rPr>
        <w:t>α)</w:t>
      </w:r>
      <w:r>
        <w:rPr>
          <w:lang w:val="en" w:eastAsia="en"/>
        </w:rPr>
        <w:tab/>
      </w:r>
      <w:r>
        <w:rPr>
          <w:b/>
          <w:bCs/>
          <w:lang w:val="el" w:eastAsia="el"/>
        </w:rPr>
        <w:t>Tο άρθρο 38 του ν. 2873/2000 (Α’ 285),</w:t>
      </w:r>
    </w:p>
    <w:p>
      <w:pPr>
        <w:pStyle w:val="StructureList1"/>
        <w:spacing w:before="120" w:after="0"/>
        <w:rPr>
          <w:lang w:val="el" w:eastAsia="el"/>
        </w:rPr>
      </w:pPr>
      <w:r>
        <w:rPr>
          <w:lang w:val="el" w:eastAsia="el"/>
        </w:rPr>
        <w:t>β)</w:t>
      </w:r>
      <w:r>
        <w:rPr>
          <w:lang w:val="en" w:eastAsia="en"/>
        </w:rPr>
        <w:tab/>
      </w:r>
      <w:r>
        <w:rPr>
          <w:b/>
          <w:bCs/>
          <w:lang w:val="el" w:eastAsia="el"/>
        </w:rPr>
        <w:t>Την υπό στοιχεία ΠΟΛ.1008/2011 (Β’136) απόφαση του Υφυπουργού Οικονομικών, όπως ισχύει μετά την τροποποίηση της με την υπό στοιχεία ΠΟΛ. 1139/2018 (Β’ 3011) απόφαση της</w:t>
      </w:r>
    </w:p>
    <w:p>
      <w:pPr>
        <w:spacing w:before="240" w:after="240"/>
        <w:rPr>
          <w:lang w:val="el" w:eastAsia="el"/>
        </w:rPr>
      </w:pPr>
      <w:r>
        <w:rPr>
          <w:b/>
          <w:bCs/>
          <w:lang w:val="el" w:eastAsia="el"/>
        </w:rPr>
        <w:t>Υφυπουργού Οικονομικών και την Α. 1123/2019 (Β΄ 1280) απόφαση της Υφυπουργού Οικονομικών,</w:t>
      </w:r>
    </w:p>
    <w:p>
      <w:pPr>
        <w:pStyle w:val="StructureList1"/>
        <w:spacing w:before="120" w:after="0"/>
        <w:rPr>
          <w:lang w:val="el" w:eastAsia="el"/>
        </w:rPr>
      </w:pPr>
      <w:r>
        <w:rPr>
          <w:lang w:val="el" w:eastAsia="el"/>
        </w:rPr>
        <w:t>γ)</w:t>
      </w:r>
      <w:r>
        <w:rPr>
          <w:lang w:val="en" w:eastAsia="en"/>
        </w:rPr>
        <w:tab/>
      </w:r>
      <w:r>
        <w:rPr>
          <w:b/>
          <w:bCs/>
          <w:lang w:val="el" w:eastAsia="el"/>
        </w:rPr>
        <w:t>Το Κεφάλαιο Α’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 94) και ειδικότερα του άρθρου 7, της παρ. 1 του άρθρου 14 και του άρθρου 41 αυτού,</w:t>
      </w:r>
    </w:p>
    <w:p>
      <w:pPr>
        <w:pStyle w:val="StructureList1"/>
        <w:spacing w:before="120" w:after="0"/>
        <w:rPr>
          <w:lang w:val="el" w:eastAsia="el"/>
        </w:rPr>
      </w:pPr>
      <w:r>
        <w:rPr>
          <w:lang w:val="el" w:eastAsia="el"/>
        </w:rPr>
        <w:t>δ)</w:t>
      </w:r>
      <w:r>
        <w:rPr>
          <w:lang w:val="en" w:eastAsia="en"/>
        </w:rPr>
        <w:tab/>
      </w:r>
      <w:r>
        <w:rPr>
          <w:b/>
          <w:bCs/>
          <w:lang w:val="el" w:eastAsia="el"/>
        </w:rPr>
        <w:t>Την υπό στοιχεία Δ.ΟΡΓ.Α 1125859 ΕΞ 23-10-2020 απόφαση του Διοικητή της Ανεξάρτητης Αρχής Δημοσίων Εσόδων «Οργανισμός της Ανεξάρτητης Αρχής Δημοσίων Εσόδων (Α.Α.Δ.Ε.)» (Β' 4738).</w:t>
      </w:r>
    </w:p>
    <w:p>
      <w:pPr>
        <w:spacing w:before="240" w:after="240"/>
        <w:rPr>
          <w:lang w:val="el" w:eastAsia="el"/>
        </w:rPr>
      </w:pPr>
      <w:r>
        <w:rPr>
          <w:lang w:val="el" w:eastAsia="el"/>
        </w:rPr>
        <w:t xml:space="preserve">2. </w:t>
      </w:r>
      <w:r>
        <w:rPr>
          <w:b/>
          <w:bCs/>
          <w:lang w:val="el" w:eastAsia="el"/>
        </w:rPr>
        <w:t>Την υπό στοιχεία Δ6Α 1015213 ΕΞ2013/28.1.2013 απόφαση του Υπουργού και του Υφυπουργού Οικονομικών σχετικά με τη «Μεταβίβαση αρμοδιοτήτων στον Γενικό Γραμματέα της Γενικής Γραμματείας Δημοσίων Εσόδων του Υπουργείου Οικονομικών» (Β' 130 και 372), σε συνδυασμό με τις διατάξεις της υποπαρ. α' της παρ. 3 του άρθρου 41 του ν. 4389/2016.</w:t>
      </w:r>
    </w:p>
    <w:p>
      <w:pPr>
        <w:spacing w:before="240" w:after="240"/>
        <w:rPr>
          <w:lang w:val="el" w:eastAsia="el"/>
        </w:rPr>
      </w:pPr>
      <w:r>
        <w:rPr>
          <w:lang w:val="el" w:eastAsia="el"/>
        </w:rPr>
        <w:t xml:space="preserve">3. </w:t>
      </w:r>
      <w:r>
        <w:rPr>
          <w:b/>
          <w:bCs/>
          <w:lang w:val="el" w:eastAsia="el"/>
        </w:rPr>
        <w:t>Την υπ' αρ. 1/20.1.2016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 4389/2016, την υπ' αρ. 39/3/30.11.2017 απόφαση του Συμβουλίου Διοίκησης της Α.Α.Δ.Ε. «Ανανέωση της θητείας του Διοικητή της Α.Α.Δ.Ε.» (Υ.Ο.Δ.Δ. 689) και την υπ' αρ. 5294 ΕΞ 17-012020 απόφαση του Υπουργού Οικονομικών «Ανανέωση της θητείας του Διοικητή της Α.Α.Δ.Ε.» (Υ.Ο.Δ.Δ. 27).</w:t>
      </w:r>
    </w:p>
    <w:p>
      <w:pPr>
        <w:spacing w:before="240" w:after="240"/>
        <w:rPr>
          <w:lang w:val="el" w:eastAsia="el"/>
        </w:rPr>
      </w:pPr>
      <w:r>
        <w:rPr>
          <w:lang w:val="el" w:eastAsia="el"/>
        </w:rPr>
        <w:t xml:space="preserve">4. </w:t>
      </w:r>
      <w:r>
        <w:rPr>
          <w:b/>
          <w:bCs/>
          <w:lang w:val="el" w:eastAsia="el"/>
        </w:rPr>
        <w:t>Το π.δ. 142/2017 «Οργανισμός του Υπουργείου Οικονομικών» (Α' 181).</w:t>
      </w:r>
    </w:p>
    <w:p>
      <w:pPr>
        <w:spacing w:before="240" w:after="240"/>
        <w:rPr>
          <w:lang w:val="el" w:eastAsia="el"/>
        </w:rPr>
      </w:pPr>
      <w:r>
        <w:rPr>
          <w:lang w:val="el" w:eastAsia="el"/>
        </w:rPr>
        <w:t xml:space="preserve">5. </w:t>
      </w:r>
      <w:r>
        <w:rPr>
          <w:b/>
          <w:bCs/>
          <w:lang w:val="el" w:eastAsia="el"/>
        </w:rPr>
        <w:t>Το π.δ. 83/2019 «Διορισμός Αντιπροέδρου Κυβέρνησης, Υπουργών, Αναπληρωτών Υπουργών και Υφυπουργών» (Α' 121 και Α΄126).</w:t>
      </w:r>
    </w:p>
    <w:p>
      <w:pPr>
        <w:spacing w:before="240" w:after="240"/>
        <w:rPr>
          <w:lang w:val="el" w:eastAsia="el"/>
        </w:rPr>
      </w:pPr>
      <w:r>
        <w:rPr>
          <w:lang w:val="el" w:eastAsia="el"/>
        </w:rPr>
        <w:t xml:space="preserve">6. </w:t>
      </w:r>
      <w:r>
        <w:rPr>
          <w:b/>
          <w:bCs/>
          <w:lang w:val="el" w:eastAsia="el"/>
        </w:rPr>
        <w:t>Την υπό στοιχεία Υ2/2019 απόφαση του Πρωθυπουργού «Σύσταση θέσεων Αναπληρωτή Υπουργού και Υφυπουργών» (Β' 2901).</w:t>
      </w:r>
    </w:p>
    <w:p>
      <w:pPr>
        <w:spacing w:before="240" w:after="240"/>
        <w:rPr>
          <w:lang w:val="el" w:eastAsia="el"/>
        </w:rPr>
      </w:pPr>
      <w:r>
        <w:rPr>
          <w:lang w:val="el" w:eastAsia="el"/>
        </w:rPr>
        <w:t xml:space="preserve">7. </w:t>
      </w:r>
      <w:r>
        <w:rPr>
          <w:b/>
          <w:bCs/>
          <w:lang w:val="el" w:eastAsia="el"/>
        </w:rPr>
        <w:t>Την υπ’ αρ. 339/18.07.2019 κοινή απόφαση του Πρωθυπουργού και του Υπουργού Οικονομικών «Ανάθεση αρμοδιοτήτων στον Υφυπουργό Οικονομικών Απόστολο Βεσυρόπουλο» (Β' 3051).</w:t>
      </w:r>
    </w:p>
    <w:p>
      <w:pPr>
        <w:spacing w:before="240" w:after="240"/>
        <w:rPr>
          <w:lang w:val="el" w:eastAsia="el"/>
        </w:rPr>
      </w:pPr>
      <w:r>
        <w:rPr>
          <w:lang w:val="el" w:eastAsia="el"/>
        </w:rPr>
        <w:t xml:space="preserve">8. </w:t>
      </w:r>
      <w:r>
        <w:rPr>
          <w:b/>
          <w:bCs/>
          <w:lang w:val="el" w:eastAsia="el"/>
        </w:rPr>
        <w:t>Το γεγονός ότι με την απόφαση αυτή δεν προκαλείται δαπάνη σε βάρος του κρατικού προϋπολογισμού.</w:t>
      </w:r>
    </w:p>
    <w:p>
      <w:pPr>
        <w:spacing w:before="240" w:after="240"/>
        <w:rPr>
          <w:lang w:val="el" w:eastAsia="el"/>
        </w:rPr>
      </w:pPr>
      <w:r>
        <w:rPr>
          <w:b/>
          <w:bCs/>
          <w:lang w:val="el" w:eastAsia="el"/>
        </w:rPr>
        <w:t>ΑΠΟΦΑΣΙΖΟΥΜΕ</w:t>
      </w:r>
    </w:p>
    <w:p>
      <w:pPr>
        <w:spacing w:before="240" w:after="240"/>
        <w:rPr>
          <w:lang w:val="el" w:eastAsia="el"/>
        </w:rPr>
      </w:pPr>
      <w:r>
        <w:rPr>
          <w:lang w:val="el" w:eastAsia="el"/>
        </w:rPr>
        <w:t xml:space="preserve">1. </w:t>
      </w:r>
      <w:r>
        <w:rPr>
          <w:b/>
          <w:bCs/>
          <w:lang w:val="el" w:eastAsia="el"/>
        </w:rPr>
        <w:t>Τροποποιούμε την παρ.1 της υπό στοιχεία ΠΟΛ.1008/2011 (Β΄ 136) απόφασης του Υφυπουργού Οικονομικών ως ακολούθως:</w:t>
      </w:r>
    </w:p>
    <w:p>
      <w:pPr>
        <w:spacing w:before="240" w:after="240"/>
        <w:rPr>
          <w:lang w:val="el" w:eastAsia="el"/>
        </w:rPr>
      </w:pPr>
      <w:r>
        <w:rPr>
          <w:b/>
          <w:bCs/>
          <w:lang w:val="el" w:eastAsia="el"/>
        </w:rPr>
        <w:t>«1.Τα όρια των ακαθαρίστων εσόδων που αναφέρονται στην περίπτωση β’ της παραγράφου 2 του άρθρου 38 του ν.2873/2000 (Α’ 285) ορίζονται στις τριάντα χιλιάδες (30.000) ευρώ».</w:t>
      </w:r>
    </w:p>
    <w:p>
      <w:pPr>
        <w:spacing w:before="240" w:after="240"/>
        <w:rPr>
          <w:lang w:val="el" w:eastAsia="el"/>
        </w:rPr>
      </w:pPr>
      <w:r>
        <w:rPr>
          <w:lang w:val="el" w:eastAsia="el"/>
        </w:rPr>
        <w:t xml:space="preserve">2. </w:t>
      </w:r>
      <w:r>
        <w:rPr>
          <w:b/>
          <w:bCs/>
          <w:lang w:val="el" w:eastAsia="el"/>
        </w:rPr>
        <w:t>Τροποποιούμε το δεύτερο εδάφιο της παρ.2 της υπό στοιχεία ΠΟΛ.1008/2011 (Β΄ 136) απόφασης του Υφυπουργού Οικονομικών ως ακολούθως:</w:t>
      </w:r>
    </w:p>
    <w:p>
      <w:pPr>
        <w:spacing w:before="240" w:after="240"/>
        <w:rPr>
          <w:lang w:val="el" w:eastAsia="el"/>
        </w:rPr>
      </w:pPr>
      <w:r>
        <w:rPr>
          <w:b/>
          <w:bCs/>
          <w:lang w:val="el" w:eastAsia="el"/>
        </w:rPr>
        <w:t>«Κατ’ εξαίρεση, για τα νομικά πρόσωπα μη κερδοσκοπικού χαρακτήρα της περίπτωσης γ΄ του άρθρου 45 του ν. 4172/2013 η παραπάνω υποχρέωση υφίσταται, όταν έχουν εισόδημα από επιχειρηματική δραστηριότητα πάνω από τριάντα χιλιάδες (30.000) ευρώ και τηρούν απλογραφικά λογιστικά αρχεία.»</w:t>
      </w:r>
    </w:p>
    <w:p>
      <w:pPr>
        <w:spacing w:before="240" w:after="240"/>
        <w:rPr>
          <w:lang w:val="el" w:eastAsia="el"/>
        </w:rPr>
      </w:pPr>
      <w:r>
        <w:rPr>
          <w:lang w:val="el" w:eastAsia="el"/>
        </w:rPr>
        <w:t xml:space="preserve">3. </w:t>
      </w:r>
      <w:r>
        <w:rPr>
          <w:b/>
          <w:bCs/>
          <w:lang w:val="el" w:eastAsia="el"/>
        </w:rPr>
        <w:t>Η παρούσα απόφαση ισχύει για τα εισοδήματα που αποκτώνται από το φορολογικό έτος 2023 και εφεξής.</w:t>
      </w:r>
    </w:p>
    <w:p>
      <w:pPr>
        <w:spacing w:before="240" w:after="240"/>
        <w:rPr>
          <w:lang w:val="el" w:eastAsia="el"/>
        </w:rPr>
      </w:pP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ΥΦΥΠΟΥΡΓΟΣ ΟΙΚΟΝΟΜΙΚΩΝ</w:t>
      </w:r>
    </w:p>
    <w:p>
      <w:pPr>
        <w:spacing w:before="240" w:after="240"/>
        <w:rPr>
          <w:lang w:val="el" w:eastAsia="el"/>
        </w:rPr>
      </w:pPr>
      <w:r>
        <w:rPr>
          <w:b/>
          <w:bCs/>
          <w:lang w:val="el" w:eastAsia="el"/>
        </w:rPr>
        <w:t>ΑΠΟΣΤΟΛΟΣ ΒΕΣΥΡΟΠΟΥΛΟΣ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 xml:space="preserve">Α. </w:t>
      </w:r>
      <w:r>
        <w:rPr>
          <w:b/>
          <w:bCs/>
          <w:u w:val="single"/>
          <w:lang w:val="el" w:eastAsia="el"/>
        </w:rPr>
        <w:t>ΑΠΟΔΕΚΤΕΣ ΓΙΑ ΕΝΕΡΓΕΙΑ</w:t>
      </w:r>
    </w:p>
    <w:p>
      <w:pPr>
        <w:spacing w:before="240" w:after="240"/>
        <w:rPr>
          <w:lang w:val="el" w:eastAsia="el"/>
        </w:rPr>
      </w:pPr>
      <w:r>
        <w:rPr>
          <w:lang w:val="el" w:eastAsia="el"/>
        </w:rPr>
        <w:t xml:space="preserve">1. </w:t>
      </w:r>
      <w:r>
        <w:rPr>
          <w:b/>
          <w:bCs/>
          <w:lang w:val="el" w:eastAsia="el"/>
        </w:rPr>
        <w:t>Εθνικό Τυπογραφείο (για δημοσίευση)</w:t>
      </w:r>
    </w:p>
    <w:p>
      <w:pPr>
        <w:spacing w:before="240" w:after="240"/>
        <w:rPr>
          <w:lang w:val="el" w:eastAsia="el"/>
        </w:rPr>
      </w:pPr>
      <w:r>
        <w:rPr>
          <w:lang w:val="el" w:eastAsia="el"/>
        </w:rPr>
        <w:t xml:space="preserve">2. </w:t>
      </w:r>
      <w:r>
        <w:rPr>
          <w:b/>
          <w:bCs/>
          <w:lang w:val="el" w:eastAsia="el"/>
        </w:rPr>
        <w:t>Δ/νση Στρατηγικής Τεχνολογιών Πληροφορικής (με την παράκληση να αναρτηθεί στην ιστοσελίδα της Α.Α.Δ.Ε.)</w:t>
      </w:r>
    </w:p>
    <w:p>
      <w:pPr>
        <w:spacing w:before="240" w:after="240"/>
        <w:rPr>
          <w:lang w:val="el" w:eastAsia="el"/>
        </w:rPr>
      </w:pPr>
      <w:r>
        <w:rPr>
          <w:lang w:val="el" w:eastAsia="el"/>
        </w:rPr>
        <w:t xml:space="preserve">3. </w:t>
      </w:r>
      <w:r>
        <w:rPr>
          <w:b/>
          <w:bCs/>
          <w:lang w:val="el" w:eastAsia="el"/>
        </w:rPr>
        <w:t>Γενική Δ/νση Ηλεκτρονικής Διακυβέρνησης ΑΑΔΕ (με την παράκληση να αναρτηθεί στο διαδικτυακό τόπο της Α.Α.Δ.Ε.)</w:t>
      </w:r>
    </w:p>
    <w:p>
      <w:pPr>
        <w:spacing w:before="240" w:after="240"/>
        <w:rPr>
          <w:lang w:val="el" w:eastAsia="el"/>
        </w:rPr>
      </w:pPr>
      <w:r>
        <w:rPr>
          <w:lang w:val="el" w:eastAsia="el"/>
        </w:rPr>
        <w:t xml:space="preserve">4. </w:t>
      </w:r>
      <w:r>
        <w:rPr>
          <w:b/>
          <w:bCs/>
          <w:lang w:val="el" w:eastAsia="el"/>
        </w:rPr>
        <w:t>Ηλεκτρονική Βιβλιοθήκη ΑΑΔΕ</w:t>
      </w:r>
    </w:p>
    <w:p>
      <w:pPr>
        <w:spacing w:before="240" w:after="240"/>
        <w:rPr>
          <w:lang w:val="el" w:eastAsia="el"/>
        </w:rPr>
      </w:pPr>
      <w:r>
        <w:rPr>
          <w:b/>
          <w:bCs/>
          <w:lang w:val="el" w:eastAsia="el"/>
        </w:rPr>
        <w:t xml:space="preserve">Β. </w:t>
      </w:r>
      <w:r>
        <w:rPr>
          <w:b/>
          <w:bCs/>
          <w:u w:val="single"/>
          <w:lang w:val="el" w:eastAsia="el"/>
        </w:rPr>
        <w:t>ΑΠΟΔΕΚΤΕΣ ΓΙΑ ΚΟΙΝΟΠΟΙΗΣΗ</w:t>
      </w:r>
    </w:p>
    <w:p>
      <w:pPr>
        <w:spacing w:before="240" w:after="240"/>
        <w:rPr>
          <w:lang w:val="el" w:eastAsia="el"/>
        </w:rPr>
      </w:pPr>
      <w:r>
        <w:rPr>
          <w:lang w:val="el" w:eastAsia="el"/>
        </w:rPr>
        <w:t xml:space="preserve">1. </w:t>
      </w:r>
      <w:r>
        <w:rPr>
          <w:b/>
          <w:bCs/>
          <w:lang w:val="el" w:eastAsia="el"/>
        </w:rPr>
        <w:t>Γραφείο κ. Υπουργού Οικονομικών</w:t>
      </w:r>
    </w:p>
    <w:p>
      <w:pPr>
        <w:spacing w:before="240" w:after="240"/>
        <w:rPr>
          <w:lang w:val="el" w:eastAsia="el"/>
        </w:rPr>
      </w:pPr>
      <w:r>
        <w:rPr>
          <w:lang w:val="el" w:eastAsia="el"/>
        </w:rPr>
        <w:t xml:space="preserve">2. </w:t>
      </w:r>
      <w:r>
        <w:rPr>
          <w:b/>
          <w:bCs/>
          <w:lang w:val="el" w:eastAsia="el"/>
        </w:rPr>
        <w:t>Γραφείο κ. Υφυπουργού Οικονομικών</w:t>
      </w:r>
    </w:p>
    <w:p>
      <w:pPr>
        <w:spacing w:before="240" w:after="240"/>
        <w:rPr>
          <w:lang w:val="el" w:eastAsia="el"/>
        </w:rPr>
      </w:pPr>
      <w:r>
        <w:rPr>
          <w:lang w:val="el" w:eastAsia="el"/>
        </w:rPr>
        <w:t xml:space="preserve">3. </w:t>
      </w:r>
      <w:r>
        <w:rPr>
          <w:b/>
          <w:bCs/>
          <w:lang w:val="el" w:eastAsia="el"/>
        </w:rPr>
        <w:t>Αποδέκτες πινάκων Α΄, Β΄ (εκτός των αριθ.1 και 2 αυτού), Γ΄(εκτός του αριθμού 2 αυτού), Ζ΄, Η΄, Θ΄, Ι΄, ΙΒ, ΙΓ΄, ΙΔ΄, ΙΕ΄, ΙΣΤ΄, ΙΖ΄, ΙΗ΄, ΙΘ΄, Κ΄, ΚΑ΄, ΚΒ΄ και ΚΓ΄</w:t>
      </w:r>
    </w:p>
    <w:p>
      <w:pPr>
        <w:spacing w:before="240" w:after="240"/>
        <w:rPr>
          <w:lang w:val="el" w:eastAsia="el"/>
        </w:rPr>
      </w:pPr>
      <w:r>
        <w:rPr>
          <w:lang w:val="el" w:eastAsia="el"/>
        </w:rPr>
        <w:t xml:space="preserve">4. </w:t>
      </w:r>
      <w:r>
        <w:rPr>
          <w:b/>
          <w:bCs/>
          <w:lang w:val="el" w:eastAsia="el"/>
        </w:rPr>
        <w:t>ΔΤΔ – Εγκεκριμένοι Οικονομικοί Φορείς</w:t>
      </w:r>
    </w:p>
    <w:p>
      <w:pPr>
        <w:spacing w:before="240" w:after="240"/>
        <w:rPr>
          <w:lang w:val="el" w:eastAsia="el"/>
        </w:rPr>
      </w:pPr>
      <w:r>
        <w:rPr>
          <w:lang w:val="el" w:eastAsia="el"/>
        </w:rPr>
        <w:t xml:space="preserve">5. </w:t>
      </w:r>
      <w:r>
        <w:rPr>
          <w:b/>
          <w:bCs/>
          <w:lang w:val="el" w:eastAsia="el"/>
        </w:rPr>
        <w:t>Υπουργείο Ανάπτυξης και Επενδύσεων, Γενική Γραμματεία Εμπορίου &amp; Προστασίας Καταναλωτή, Γενική Δ/νση Αγοράς, Δ/νση Εταιρειών Πλ. Κάνιγγος - 101 81, Αθήνα</w:t>
      </w:r>
    </w:p>
    <w:p>
      <w:pPr>
        <w:spacing w:before="240" w:after="240"/>
        <w:rPr>
          <w:lang w:val="el" w:eastAsia="el"/>
        </w:rPr>
      </w:pPr>
      <w:r>
        <w:rPr>
          <w:lang w:val="el" w:eastAsia="el"/>
        </w:rPr>
        <w:t xml:space="preserve">6. </w:t>
      </w:r>
      <w:r>
        <w:rPr>
          <w:b/>
          <w:bCs/>
          <w:lang w:val="el" w:eastAsia="el"/>
        </w:rPr>
        <w:t>Υπουργείο Οικονομικών, Επιτροπή Λογιστικής Τυποποίησης και Ελέγχων (ΕΛΤΕ) Βουλής 7 - 105 62, Αθήνα</w:t>
      </w:r>
    </w:p>
    <w:p>
      <w:pPr>
        <w:spacing w:before="240" w:after="240"/>
        <w:rPr>
          <w:lang w:val="el" w:eastAsia="el"/>
        </w:rPr>
      </w:pPr>
      <w:r>
        <w:rPr>
          <w:lang w:val="el" w:eastAsia="el"/>
        </w:rPr>
        <w:t xml:space="preserve">7. </w:t>
      </w:r>
      <w:r>
        <w:rPr>
          <w:b/>
          <w:bCs/>
          <w:lang w:val="el" w:eastAsia="el"/>
        </w:rPr>
        <w:t>ΠΕΡΙΟΔΙΚΟ «ΦΟΡΟΛΟΓΙΚΗ ΕΠΙΘΕΩΡΗΣΗ»</w:t>
      </w:r>
    </w:p>
    <w:p>
      <w:pPr>
        <w:spacing w:before="240" w:after="240"/>
        <w:rPr>
          <w:lang w:val="el" w:eastAsia="el"/>
        </w:rPr>
      </w:pPr>
      <w:r>
        <w:rPr>
          <w:b/>
          <w:bCs/>
          <w:lang w:val="el" w:eastAsia="el"/>
        </w:rPr>
        <w:t xml:space="preserve">Γ. </w:t>
      </w:r>
      <w:r>
        <w:rPr>
          <w:b/>
          <w:bCs/>
          <w:u w:val="single"/>
          <w:lang w:val="el" w:eastAsia="el"/>
        </w:rPr>
        <w:t>ΕΣΩΤΕΡΙΚΗ ΔΙΑΝΟΜΗ</w:t>
      </w:r>
    </w:p>
    <w:p>
      <w:pPr>
        <w:spacing w:before="240" w:after="240"/>
        <w:rPr>
          <w:lang w:val="el" w:eastAsia="el"/>
        </w:rPr>
      </w:pPr>
      <w:r>
        <w:rPr>
          <w:lang w:val="el" w:eastAsia="el"/>
        </w:rPr>
        <w:t xml:space="preserve">1. </w:t>
      </w:r>
      <w:r>
        <w:rPr>
          <w:b/>
          <w:bCs/>
          <w:lang w:val="el" w:eastAsia="el"/>
        </w:rPr>
        <w:t>Γραφείο κ. Διοικητή Ανεξάρτητης Αρχής Δημοσίων Εσόδων</w:t>
      </w:r>
    </w:p>
    <w:p>
      <w:pPr>
        <w:spacing w:before="240" w:after="240"/>
        <w:rPr>
          <w:lang w:val="el" w:eastAsia="el"/>
        </w:rPr>
      </w:pPr>
      <w:r>
        <w:rPr>
          <w:lang w:val="el" w:eastAsia="el"/>
        </w:rPr>
        <w:t xml:space="preserve">2. </w:t>
      </w:r>
      <w:r>
        <w:rPr>
          <w:b/>
          <w:bCs/>
          <w:lang w:val="el" w:eastAsia="el"/>
        </w:rPr>
        <w:t>Γραφείο κ. Γενικού Δ/ντή Φορολογικής Διοίκησης</w:t>
      </w:r>
    </w:p>
    <w:p>
      <w:pPr>
        <w:spacing w:before="240" w:after="240"/>
        <w:rPr>
          <w:lang w:val="el" w:eastAsia="el"/>
        </w:rPr>
      </w:pPr>
      <w:r>
        <w:rPr>
          <w:lang w:val="el" w:eastAsia="el"/>
        </w:rPr>
        <w:t xml:space="preserve">3. </w:t>
      </w:r>
      <w:r>
        <w:rPr>
          <w:b/>
          <w:bCs/>
          <w:lang w:val="el" w:eastAsia="el"/>
        </w:rPr>
        <w:t>Γραφεία κ.κ. Γεν. Διευθυντών ΑΑΔΕ</w:t>
      </w:r>
    </w:p>
    <w:p>
      <w:pPr>
        <w:spacing w:before="240" w:after="240"/>
        <w:rPr>
          <w:lang w:val="el" w:eastAsia="el"/>
        </w:rPr>
      </w:pPr>
      <w:r>
        <w:rPr>
          <w:lang w:val="el" w:eastAsia="el"/>
        </w:rPr>
        <w:t xml:space="preserve">4. </w:t>
      </w:r>
      <w:r>
        <w:rPr>
          <w:b/>
          <w:bCs/>
          <w:lang w:val="el" w:eastAsia="el"/>
        </w:rPr>
        <w:t>Διεύθυνση Νομικής Υποστήριξης της Α.Α.Δ.Ε.</w:t>
      </w:r>
    </w:p>
    <w:p>
      <w:pPr>
        <w:spacing w:before="240" w:after="240"/>
        <w:rPr>
          <w:lang w:val="el" w:eastAsia="el"/>
        </w:rPr>
      </w:pPr>
      <w:r>
        <w:rPr>
          <w:lang w:val="el" w:eastAsia="el"/>
        </w:rPr>
        <w:t xml:space="preserve">5. </w:t>
      </w:r>
      <w:r>
        <w:rPr>
          <w:b/>
          <w:bCs/>
          <w:lang w:val="el" w:eastAsia="el"/>
        </w:rPr>
        <w:t>Δ/νση Εφαρμογής Άμεσης Φορολογίας ΑΑΔΕ - Τμήματα Α΄- Β΄</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