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16259 ΕΞ 2023</w:t>
      </w:r>
    </w:p>
    <w:p>
      <w:pPr>
        <w:pStyle w:val="PreambelText"/>
        <w:spacing w:before="240" w:after="240"/>
        <w:rPr>
          <w:lang w:val="el" w:eastAsia="el"/>
        </w:rPr>
      </w:pPr>
      <w:r>
        <w:rPr>
          <w:b/>
          <w:bCs/>
          <w:lang w:val="el" w:eastAsia="el"/>
        </w:rPr>
        <w:t>Kαθορισμός επιχορήγησης των πληγέντων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6 του άρθρου 8,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Δ.Α.Ε.Φ.Κ.-Κ.Ε./10331/Α325/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w:t>
      </w:r>
    </w:p>
    <w:p>
      <w:pPr>
        <w:pStyle w:val="PreambelText"/>
        <w:spacing w:before="240" w:after="240"/>
        <w:rPr>
          <w:lang w:val="el" w:eastAsia="el"/>
        </w:rPr>
      </w:pPr>
      <w:r>
        <w:rPr>
          <w:lang w:val="el" w:eastAsia="el"/>
        </w:rPr>
        <w:t>12. Την υπό στοιχεία 74617 ΕΞ 2021/23.06.2021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με τις υπό στοιχεία 110065 ΕΞ2021/10.09.2021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 αρ. 4050/17.01.2023 απόφαση του Γενικού Γραμματέα Δημοσίων Επενδύσεων και Εταιρικού Συμφώνου για το Πλαίσιο Ανάπτυξης (ΕΣΠΑ) (ΑΔΑ:ΨΙ3Κ46ΜΤΛΠ-0ΓΙ).</w:t>
      </w:r>
    </w:p>
    <w:p>
      <w:pPr>
        <w:pStyle w:val="PreambelText"/>
        <w:spacing w:before="240" w:after="240"/>
        <w:rPr>
          <w:lang w:val="el" w:eastAsia="el"/>
        </w:rPr>
      </w:pPr>
      <w:r>
        <w:rPr>
          <w:lang w:val="el" w:eastAsia="el"/>
        </w:rPr>
        <w:t>14. Την υπό στοιχεία 76256 ΕΞ 2021/28.6.2021 απόφαση του Υπουργού Οικονομικών «Χορήγηση ενίσχυσης με τη μορφή προκαταβολής για την αποζημίωση των πληγέντων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 (Β’ 2867).</w:t>
      </w:r>
    </w:p>
    <w:p>
      <w:pPr>
        <w:pStyle w:val="PreambelText"/>
        <w:spacing w:before="240" w:after="240"/>
        <w:rPr>
          <w:lang w:val="el" w:eastAsia="el"/>
        </w:rPr>
      </w:pPr>
      <w:r>
        <w:rPr>
          <w:lang w:val="el" w:eastAsia="el"/>
        </w:rPr>
        <w:t>15. Την υπό στοιχεία 108140 ΕΞ 2022/27.07.2022 απόφαση του Υπουργού Οικονομικών «Χορήγηση ενίσχυσης με τη μορφή προκαταβολής για την αποζημίωση των πληγέντων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 (Β’ 3987).</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αριθ. 2022/2473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L327/21.12.2022 σελ.82),και ιδίως τα άρθρα 7,9,13 και 49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των Κανονισμών (ΕΕ) 651/2014, (ΕΕ) 2022/2472 και (ΕΕ) αριθ. 2022/2473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Τα υπ’ αρ. 79808/17459/03.10.2022 και 3493/836/ 16.01.2023 έγγραφα του Τμήματος Πολιτικής Προστασίας της Περιφερειακής Ενότητας Κεφαλληνίας της Περιφέρειας Ιονίων Νήσων.</w:t>
      </w:r>
    </w:p>
    <w:p>
      <w:pPr>
        <w:pStyle w:val="PreambelText"/>
        <w:spacing w:before="240" w:after="240"/>
        <w:rPr>
          <w:lang w:val="el" w:eastAsia="el"/>
        </w:rPr>
      </w:pPr>
      <w:r>
        <w:rPr>
          <w:lang w:val="el" w:eastAsia="el"/>
        </w:rPr>
        <w:t>18. Το υπό στοιχεία 13267 ΕΞ 2023/26.01.2023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Τις υπ’ αρ. 5/09.07.2021 (ΑΔΑ:9Ε58Η-1ΔΝ) και 455/29.07.2022 (ΑΔΑ: ΩΝΔ4Η-ΖΣ5) εντολές πληρωμής.</w:t>
      </w:r>
    </w:p>
    <w:p>
      <w:pPr>
        <w:pStyle w:val="PreambelText"/>
        <w:spacing w:before="240" w:after="240"/>
        <w:rPr>
          <w:lang w:val="el" w:eastAsia="el"/>
        </w:rPr>
      </w:pPr>
      <w:r>
        <w:rPr>
          <w:lang w:val="el" w:eastAsia="el"/>
        </w:rPr>
        <w:t>20. Tο υπ’ αρ. 87182/14.07.2021 έγγραφο της Γενικής Γραμματείας Οικονομικής Πολιτικής «Ποσοστά επιχορήγησης σε επιχειρήσεις για ζημιές από τη θεομηνία “Ιανός” και τον σεισμό - και την πλημμύρα που ακολούθησε αυτόν στη Σάμο».</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στις Περιφερειακές Ενότητες Κεφαλληνίας και Ιθάκης και επλήγησαν από τις πλημμύρες και τον ανεμοστρόβιλο της 17ης έως και 19ης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13940 ΕΞ 2023/27.01.2023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664.680,00 ευρώ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(ΑΔΑ:ΨΙ3Κ46ΜΤΛΠ- 0ΓΙ). Μέρος της δαπάνης ύψους 610.639,00 ευρώ περίπου, εμπίπτει στις διατάξεις του Κανονισμού (ΕΕ) αριθ. 651/2014, μέρος της δαπάνης ύψους 13.598,00 ευρώ περίπου εμπίπτει στις διατάξεις του Κανονισμού (ΕΕ) αριθ. 2022/2472 και μέρος της δαπάνης ύψους 40.443,00 ευρώ περίπου εμπίπτει στις διατάξεις του Κανονισμού (ΕΕ) αριθ. 2022/2473,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 οι οποίες έχουν οριοθετηθεί με την υπό στοιχεία Δ.Α.Ε.Φ.Κ.-Κ.Ε./10331/ Α325/07.10.2020 κοινή απόφαση των Υπουργών Οικονομικών, Ανάπτυξης και Επενδύσεων, Εσωτερικών και Υποδομών και Μεταφορών, σύμφωνα με τα άρθρα 4, 7, 22 και 24 του ν. 4797/2021 και των Κανονισμών (ΕΕ) αρ. 651/2014, 2022/2472 και 2022/2473.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17 έγγραφα του προοιμίου και καλύπτει στοιχεία ενεργητικού, όπως εξοπλισμό,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που δεν καλύπτεται από το ασφαλιστήριο συμβόλαιο. Από το σύνολο της επιχορήγησης αφαιρείται τυχόν προκαταβολή που έχει λάβει ο δικαιούχος σύμφωνα με τις υπό στοιχεία 76256 ΕΞ 2021/28.06.2021 και 108140 ΕΞ 2022/27.07.2022 αποφάσεις και τις υπό στοιχεία 5/09.07.2021 (ΑΔΑ:9Ε58Η- 1ΔΝ) και 455/29.07.2022 (ΑΔΑ: ΩΝΔ4Η-ΖΣ5) εντολές πληρωμής.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την παρ. 4 του άρθρου 37 του Κανονισμού (ΕΕ) 2022/2472 και την παρ. 4 του άρθρου 49 του Κανονισμού 2022/2473.</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2022/2472 και του Κανονισμού (ΕΕ) 2022/2473,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(Transparency Award Module -TAM, </w:t>
      </w:r>
      <w:hyperlink r:id="rId4" w:history="1">
        <w:r>
          <w:rPr>
            <w:rStyle w:val="Hyperlink"/>
            <w:color w:val="0000EE"/>
            <w:u w:color="0000EE"/>
            <w:lang w:val="el" w:eastAsia="el"/>
          </w:rPr>
          <w:t>https://webgate.ec.europa.eu/competition/transpare/</w:t>
        </w:r>
      </w:hyperlink>
      <w:r>
        <w:rPr>
          <w:lang w:val="el" w:eastAsia="el"/>
        </w:rPr>
        <w:t xml:space="preserve"> 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(ΑΔΑ:68ΦΓΗ- 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(ΑΔΑ:Ψ9Ρ2Η- 8ΨΙ)(Β’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Φεβρουαρίου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