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24588 ΕΞ 2023</w:t>
      </w:r>
    </w:p>
    <w:p>
      <w:pPr>
        <w:pStyle w:val="PreambelText"/>
        <w:spacing w:before="240" w:after="240"/>
        <w:rPr>
          <w:lang w:val="el" w:eastAsia="el"/>
        </w:rPr>
      </w:pPr>
      <w:r>
        <w:rPr>
          <w:b/>
          <w:bCs/>
          <w:lang w:val="el" w:eastAsia="el"/>
        </w:rPr>
        <w:t>Καθορισμός του ύψους, της διαδικασίας και του τρόπου καταβολής του επιδόματος επίτευξης στόχων του άρθρου 43 του ν. 4745/2020 (Α’ 214).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ΔΙΚΑΙΟΣΥΝΗΣ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43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 όπως αντικαταστάθηκε με το άρθρο 26 του ν. 4990/2022 (Α’ 210),</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2 του ν.δ. 1017/1971 «Περί συστάσεως Ταμείου Χρηματοδοτήσεως Δικαστικών Κτιρίων» (Α’ 209),</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δ)</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w:t>
      </w:r>
    </w:p>
    <w:p>
      <w:pPr>
        <w:pStyle w:val="StructureList1"/>
        <w:spacing w:before="120" w:after="0"/>
        <w:rPr>
          <w:lang w:val="el" w:eastAsia="el"/>
        </w:rPr>
      </w:pPr>
      <w:r>
        <w:rPr>
          <w:lang w:val="el" w:eastAsia="el"/>
        </w:rPr>
        <w:t>ε)</w:t>
      </w:r>
      <w:r>
        <w:rPr>
          <w:lang w:val="en" w:eastAsia="en"/>
        </w:rPr>
        <w:tab/>
      </w:r>
      <w:r>
        <w:rPr>
          <w:lang w:val="el" w:eastAsia="el"/>
        </w:rPr>
        <w:t>της περ. α της παρ. 3 και της περ. ε της παρ. 5 του άρθρου 24 του ν. 4270/2014 «Αρχές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2. α) Το άρθρο 90 του Κώδικα νομοθεσίας για την Κυβέρνηση και τα κυβερνητικά όργανα (π.δ. 63/2005, Α’98), όπως διατηρήθηκε σε ισχύ με την παρ. 22 του άρθρου 119 του ν. 4622/2019 (Α’ 133),</w:t>
      </w:r>
    </w:p>
    <w:p>
      <w:pPr>
        <w:pStyle w:val="StructureList1"/>
        <w:spacing w:before="120" w:after="0"/>
        <w:rPr>
          <w:lang w:val="el" w:eastAsia="el"/>
        </w:rPr>
      </w:pPr>
      <w:r>
        <w:rPr>
          <w:lang w:val="el" w:eastAsia="el"/>
        </w:rPr>
        <w:t>β)</w:t>
      </w:r>
      <w:r>
        <w:rPr>
          <w:lang w:val="en" w:eastAsia="en"/>
        </w:rPr>
        <w:tab/>
      </w: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γ)</w:t>
      </w:r>
      <w:r>
        <w:rPr>
          <w:lang w:val="en" w:eastAsia="en"/>
        </w:rPr>
        <w:tab/>
      </w:r>
      <w:r>
        <w:rPr>
          <w:lang w:val="el" w:eastAsia="el"/>
        </w:rPr>
        <w:t>το π.δ. 83/2019 «Διορισμός Αντιπροέδρου της Κυβέρνησης, Υπουργών, Αναπληρωτών Υπουργών και Υφυπουργών» (Α’ 121, διόρθ. σφαλμ. Α’ 126),</w:t>
      </w:r>
    </w:p>
    <w:p>
      <w:pPr>
        <w:pStyle w:val="StructureList1"/>
        <w:spacing w:before="120" w:after="0"/>
        <w:rPr>
          <w:lang w:val="el" w:eastAsia="el"/>
        </w:rPr>
      </w:pPr>
      <w:r>
        <w:rPr>
          <w:lang w:val="el" w:eastAsia="el"/>
        </w:rPr>
        <w:t>δ)</w:t>
      </w:r>
      <w:r>
        <w:rPr>
          <w:lang w:val="en" w:eastAsia="en"/>
        </w:rPr>
        <w:tab/>
      </w:r>
      <w:r>
        <w:rPr>
          <w:lang w:val="el" w:eastAsia="el"/>
        </w:rPr>
        <w:t>το π.δ. 62/2020 «Διορισμός Αναπληρωτών Υπουργών και Υφυπουργών» (Α’ 155),</w:t>
      </w:r>
    </w:p>
    <w:p>
      <w:pPr>
        <w:pStyle w:val="StructureList1"/>
        <w:spacing w:before="120" w:after="0"/>
        <w:rPr>
          <w:lang w:val="el" w:eastAsia="el"/>
        </w:rPr>
      </w:pPr>
      <w:r>
        <w:rPr>
          <w:lang w:val="el" w:eastAsia="el"/>
        </w:rPr>
        <w:t>ε)</w:t>
      </w:r>
      <w:r>
        <w:rPr>
          <w:lang w:val="en" w:eastAsia="en"/>
        </w:rPr>
        <w:tab/>
      </w:r>
      <w:r>
        <w:rPr>
          <w:lang w:val="el" w:eastAsia="el"/>
        </w:rPr>
        <w:t>το π.δ. 6/2021 «Οργανισμός του Υπουργείου Δικαιοσύνης» (Α’ 7) και</w:t>
      </w:r>
    </w:p>
    <w:p>
      <w:pPr>
        <w:pStyle w:val="StructureList1"/>
        <w:spacing w:before="120" w:after="0"/>
        <w:rPr>
          <w:lang w:val="el" w:eastAsia="el"/>
        </w:rPr>
      </w:pPr>
      <w:r>
        <w:rPr>
          <w:lang w:val="el" w:eastAsia="el"/>
        </w:rPr>
        <w:t>στ)</w:t>
      </w:r>
      <w:r>
        <w:rPr>
          <w:lang w:val="en" w:eastAsia="en"/>
        </w:rPr>
        <w:tab/>
      </w:r>
      <w:r>
        <w:rPr>
          <w:lang w:val="el" w:eastAsia="el"/>
        </w:rPr>
        <w:t>το π.δ. 142/2017 «Οργανισμός Υπουργείου Οικονομικών» (Α’ 181).</w:t>
      </w:r>
    </w:p>
    <w:p>
      <w:pPr>
        <w:pStyle w:val="PreambelText"/>
        <w:spacing w:before="240" w:after="240"/>
        <w:rPr>
          <w:lang w:val="el" w:eastAsia="el"/>
        </w:rPr>
      </w:pPr>
      <w:r>
        <w:rPr>
          <w:lang w:val="el" w:eastAsia="el"/>
        </w:rPr>
        <w:t>3.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4. Την υπό στοιχεία 188306 ΕΞ 2022/22.12.2022 απόφαση «Καθορισμός του ύψους, της διαδικασίας και του τρόπου καταβολής του επιδόματος επίτευξης στόχων του άρθρου 43 του ν. 4745/2020» (Β’ 6655).</w:t>
      </w:r>
    </w:p>
    <w:p>
      <w:pPr>
        <w:pStyle w:val="PreambelText"/>
        <w:spacing w:before="240" w:after="240"/>
        <w:rPr>
          <w:lang w:val="el" w:eastAsia="el"/>
        </w:rPr>
      </w:pPr>
      <w:r>
        <w:rPr>
          <w:lang w:val="el" w:eastAsia="el"/>
        </w:rPr>
        <w:t>5. Την ανάγκη στελέχωσης του ΤΑ.Χ.ΔΙ.Κ., μέσω απόσπασης υπαλλήλων του Υπουργείου Οικονομικών, στους οποίους θα καταβάλλεται επίδομα επίτευξης στόχων, προκειμένου να καλυφθούν οι ιδιαίτερα αυξημένες υπηρεσιακές ανάγκες που προκύπτουν από τις σωρευμένες απαιτήσεις των δικαιούχων, οι οποίοι παρέχουν υπηρεσίες το πλαίσιο του συστήματος νομικής βοήθειας.</w:t>
      </w:r>
    </w:p>
    <w:p>
      <w:pPr>
        <w:pStyle w:val="PreambelText"/>
        <w:spacing w:before="240" w:after="240"/>
        <w:rPr>
          <w:lang w:val="el" w:eastAsia="el"/>
        </w:rPr>
      </w:pPr>
      <w:r>
        <w:rPr>
          <w:lang w:val="el" w:eastAsia="el"/>
        </w:rPr>
        <w:t>6. Την υπό στοιχεία 16248ΕΞ/1.2.2023 εισήγηση της Προϊσταμένης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7. Το γεγονός ότι από τις διατάξεις της παρούσας προκαλείται δαπάνη σε βάρος του προϋπολογισμού του Υπουργείου Οικονομικών, ύψους 18000 ευρώ κατ’ ανώτατο όριο και κατ’ άτομο, για διάρκεια απόσπασης τριάντα έξι (36) μηνών κατ’ ανώτατο όριο, ενώ το συνολικό ύψος της επιβάρυνσης εξαρτάται από τον αριθμό των υπαλλήλων που θα αποσπαστούν και τον βαθμό επίτευξης των στόχων,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Καθορίζουμε το ύψος, τη διαδικασία και τον τρόπο καταβολής του μηνιαίου επιδόματος επίτευξης στόχων του άρθρου 43 του ν. 4745/2020 (Α’ 214), ως εξής:</w:t>
      </w:r>
    </w:p>
    <w:p>
      <w:pPr>
        <w:pStyle w:val="MainText"/>
        <w:spacing w:before="120" w:after="0"/>
        <w:rPr>
          <w:lang w:val="el" w:eastAsia="el"/>
        </w:rPr>
      </w:pPr>
      <w:r>
        <w:rPr>
          <w:b/>
          <w:bCs/>
          <w:lang w:val="el" w:eastAsia="el"/>
        </w:rPr>
        <w:t>1.</w:t>
      </w:r>
      <w:r>
        <w:rPr>
          <w:lang w:val="el" w:eastAsia="el"/>
        </w:rPr>
        <w:t xml:space="preserve"> Ως βάση αναφοράς για τον υπολογισμό του επιδόματος ορίζεται η μηνιαία εκκαθάριση πεντακοσίων (500) τιμολογίων νομικής βοήθειας ή η μηνιαία εξόφληση διακοσίων (200) ενταλμάτων νομικής βοήθειας, αναλόγως του σταδίου της διαδικασίας στο οποίο απασχολούνται οι αποσπασμένοι υπάλληλοι.</w:t>
      </w:r>
    </w:p>
    <w:p>
      <w:pPr>
        <w:pStyle w:val="MainText"/>
        <w:spacing w:before="120" w:after="0"/>
        <w:rPr>
          <w:lang w:val="el" w:eastAsia="el"/>
        </w:rPr>
      </w:pPr>
      <w:r>
        <w:rPr>
          <w:b/>
          <w:bCs/>
          <w:lang w:val="el" w:eastAsia="el"/>
        </w:rPr>
        <w:t>2.</w:t>
      </w:r>
      <w:r>
        <w:rPr>
          <w:lang w:val="el" w:eastAsia="el"/>
        </w:rPr>
        <w:t xml:space="preserve"> Στους αποσπασμένους υπαλλήλους καταβάλλονται, με τη μορφή μηνιαίου επιδόματος επίτευξης στόχου, πεντακόσια (500) ευρώ για την εκκαθάριση πεντακοσίων (500) τιμολογίων νομικής βοήθειας ή για την εξόφληση διακοσίων (200) ενταλμάτων νομικής βοήθειας, αναλόγως του σταδίου της διαδικασίας στο οποίο απασχολούνται οι υπάλληλοι.</w:t>
      </w:r>
    </w:p>
    <w:p>
      <w:pPr>
        <w:pStyle w:val="MainText"/>
        <w:spacing w:before="120" w:after="0"/>
        <w:rPr>
          <w:lang w:val="el" w:eastAsia="el"/>
        </w:rPr>
      </w:pPr>
      <w:r>
        <w:rPr>
          <w:b/>
          <w:bCs/>
          <w:lang w:val="el" w:eastAsia="el"/>
        </w:rPr>
        <w:t>3.</w:t>
      </w:r>
      <w:r>
        <w:rPr>
          <w:lang w:val="el" w:eastAsia="el"/>
        </w:rPr>
        <w:t xml:space="preserve"> Το επίδομα υπολογίζεται σε μηνιαία βάση και καταβάλλεται ανά εξάμηνο, αναπροσαρμοζόμενο με βάση την τιμή αναφοράς της παρ. 1 της παρούσας, αναλόγως του οριστικού αριθμού εκκαθάρισης τιμολογίων νομικής βοήθειας ή εξόφλησης ενταλμάτων νομικής βοήθειας ανά υπάλληλο ανά μήνα, όπως προκύπτει από σχετική βεβαίωση του Προέδρου του Δ.Σ. του ΤΑ.Χ.ΔΙ.Κ.</w:t>
      </w:r>
    </w:p>
    <w:p>
      <w:pPr>
        <w:pStyle w:val="MainText"/>
        <w:spacing w:before="120" w:after="0"/>
        <w:rPr>
          <w:lang w:val="el" w:eastAsia="el"/>
        </w:rPr>
      </w:pPr>
      <w:r>
        <w:rPr>
          <w:b/>
          <w:bCs/>
          <w:lang w:val="el" w:eastAsia="el"/>
        </w:rPr>
        <w:t>4.</w:t>
      </w:r>
      <w:r>
        <w:rPr>
          <w:lang w:val="el" w:eastAsia="el"/>
        </w:rPr>
        <w:t xml:space="preserve"> Η καταβολή του επιδόματος πραγματοποιείται από το Υπουργείο Οικονομικών, αφού προηγουμένως βεβαιωθεί από το ΤΑΧΔΙΚ η επίτευξη του στόχου για κάθε υπάλληλο σύμφωνα με τα οριζόμενα στην παρούσα απόφαση.</w:t>
      </w:r>
    </w:p>
    <w:p>
      <w:pPr>
        <w:pStyle w:val="MainText"/>
        <w:spacing w:before="120" w:after="0"/>
        <w:rPr>
          <w:lang w:val="el" w:eastAsia="el"/>
        </w:rPr>
      </w:pPr>
      <w:r>
        <w:rPr>
          <w:b/>
          <w:bCs/>
          <w:lang w:val="el" w:eastAsia="el"/>
        </w:rPr>
        <w:t>5.</w:t>
      </w:r>
      <w:r>
        <w:rPr>
          <w:lang w:val="el" w:eastAsia="el"/>
        </w:rPr>
        <w:t xml:space="preserve"> Από την έκδοση της παρούσας καταργείται η υπό στοιχεία 188306 ΕΞ 2022/22.12.2022 απόφαση «Καθορισμός του ύψους, της διαδικασίας και του τρόπου καταβολής του επιδόματος επίτευξης στόχων του άρθρου 43 του ν. 4745/2020» (Β’ 6655).</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Δικαιοσύνης Οικονομικών</w:t>
      </w:r>
    </w:p>
    <w:p>
      <w:pPr>
        <w:spacing w:before="240" w:after="240"/>
        <w:rPr>
          <w:lang w:val="el" w:eastAsia="el"/>
        </w:rPr>
      </w:pPr>
      <w:r>
        <w:rPr>
          <w:b/>
          <w:bCs/>
          <w:lang w:val="el" w:eastAsia="el"/>
        </w:rPr>
        <w:t>ΘΕΟΔΩΡΟΣ ΣΚΥΛΑΛΑΚΗΣ 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