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Α.1018</w:t>
      </w:r>
    </w:p>
    <w:p>
      <w:pPr>
        <w:pStyle w:val="PreambelText"/>
        <w:spacing w:before="240" w:after="240"/>
        <w:rPr>
          <w:lang w:val="el" w:eastAsia="el"/>
        </w:rPr>
      </w:pPr>
      <w:r>
        <w:rPr>
          <w:b/>
          <w:bCs/>
          <w:lang w:val="el" w:eastAsia="el"/>
        </w:rPr>
        <w:t>Τροποποίηση της υπό στοιχεία ΠΟΛ. 1162/2018 απόφασης του Διοικητή της Ανεξάρτητης Αρχής Δημοσίων Εσόδων «Υποβολή Δήλωσης Πληροφοριακών Στοιχείων Μίσθωσης Ακίνητης Περιουσίας με τη χρήση ηλεκτρονικής μεθόδου επικοινωνίας μέσω διαδικτύου» (Β’ 3579).</w:t>
      </w:r>
    </w:p>
    <w:p>
      <w:pPr>
        <w:pStyle w:val="PreambelText"/>
        <w:spacing w:before="240" w:after="240"/>
        <w:rPr>
          <w:lang w:val="el" w:eastAsia="el"/>
        </w:rPr>
      </w:pPr>
      <w:r>
        <w:rPr>
          <w:lang w:val="el" w:eastAsia="el"/>
        </w:rPr>
        <w:t>Ο ΔΙΟΙΚΗΤΗΣΤΗΣ</w:t>
      </w:r>
    </w:p>
    <w:p>
      <w:pPr>
        <w:pStyle w:val="PreambelText"/>
        <w:spacing w:before="240" w:after="240"/>
        <w:rPr>
          <w:lang w:val="el" w:eastAsia="el"/>
        </w:rPr>
      </w:pPr>
      <w:r>
        <w:rPr>
          <w:lang w:val="el" w:eastAsia="el"/>
        </w:rPr>
        <w:t>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4 του άρθρου 15 του ν. 4987/2022 (Α’ 206) περί παροχής πληροφοριών από τρίτους,</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Μέρους Πρώτου του ν. 4389/2016 (Α’ 94) και ειδικότερα της παρ. 1 του άρθρου 7,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της υπό στοιχεία Δ. ΟΡΓ. Α 1125859 ΕΞ 2020/ 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 xml:space="preserve">2.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υπ’ αρ. 39/3/30.11.2017 απόφαση του Συμβουλίου Διοίκησης της Α.Α.Δ.Ε. «Ανανέωση της θητείας του Διοικητή της Α.Α.Δ.Ε.» (Υ.Ο.Δ.Δ. 689) και την υπό στοιχεία 5294 ΕΞ 2020/17.1.2020 </w:t>
      </w:r>
    </w:p>
    <w:p>
      <w:pPr>
        <w:pStyle w:val="PreambelText"/>
        <w:spacing w:before="240" w:after="240"/>
        <w:rPr>
          <w:lang w:val="el" w:eastAsia="el"/>
        </w:rPr>
      </w:pPr>
      <w:r>
        <w:rPr>
          <w:lang w:val="el" w:eastAsia="el"/>
        </w:rPr>
        <w:t>απόφασητου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3. Την υπό στοιχεία ΠΟΛ.1162/2018 απόφαση του Διοικητή της ΑΑΔΕ «Υποβολή Δήλωσης Πληροφοριακών Στοιχείων Μίσθωσης Ακίνητης Περιουσίας με τη χρήση ηλεκτρονικής μεθόδου επικοινωνίας μέσω διαδικτύου» (Β’ 3579), όπως ισχύει μετά την τροποποίησή της με τις υπό στοιχεία Α.1139/2020 (Β’ 2269), Α.1243/2020 (Β’ 4914), Α.1253/2020 (Β’ 5180), Α. 1050/2021 (Β’ 956), Α.1158/2021 (Β’ 2974), Α.1170/2021 (Β’ 3548), Α.1255/2021 (Β’ 6053), Α.1091/2022 (Β’ 3604) και Α.1112/2022 (Β’ 4352) αποφάσεις του Διοικητή της ΑΑΔΕ.</w:t>
      </w:r>
    </w:p>
    <w:p>
      <w:pPr>
        <w:pStyle w:val="PreambelText"/>
        <w:spacing w:before="240" w:after="240"/>
        <w:rPr>
          <w:lang w:val="el" w:eastAsia="el"/>
        </w:rPr>
      </w:pPr>
      <w:r>
        <w:rPr>
          <w:lang w:val="el" w:eastAsia="el"/>
        </w:rPr>
        <w:t>4. Την ανάγκη διευκόλυνσης των υπόχρεων για δήλωση λύσης της συμφωνίας μίσθωσης.</w:t>
      </w:r>
    </w:p>
    <w:p>
      <w:pPr>
        <w:pStyle w:val="PreambelText"/>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Η παρ. 2 του άρθρου 9 της υπό στοιχεία ΠΟΛ. 1162/2018 απόφασης του Διοικητή της ΑΑΔΕ (Β’ 3579) αντικαθίσταται ως εξής:</w:t>
      </w:r>
    </w:p>
    <w:p>
      <w:pPr>
        <w:spacing w:before="240" w:after="240"/>
        <w:rPr>
          <w:lang w:val="el" w:eastAsia="el"/>
        </w:rPr>
      </w:pPr>
      <w:r>
        <w:rPr>
          <w:lang w:val="el" w:eastAsia="el"/>
        </w:rPr>
        <w:t>«2 . Σε περίπτωση που συμφωνία μίσθωσης, για την οποία έχει υποβληθεί ηλεκτρονικά ή έχει κατατεθεί στη Δ.Ο.Υ. «Δήλωση Πληροφοριακών Στοιχείων Μίσθωσης Ακίνητης Περιουσίας», έχει λυθεί μέχρι την 31η Δεκεμβρίου 2022, ο εκμισθωτής υποχρεούται να δηλώσει μέχρι την 31η Μαρτίου 2023 την ημερομηνία της λύσης, διαφορετικά η συμφωνία της μίσθωσης θεωρείται ότι είναι σε ισχύ».</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Φεβρουαρίου 2023</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