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w:t>
      </w:r>
    </w:p>
    <w:p>
      <w:pPr>
        <w:pStyle w:val="Title"/>
        <w:spacing w:before="120" w:after="360"/>
        <w:rPr>
          <w:lang w:val="el" w:eastAsia="el"/>
        </w:rPr>
      </w:pPr>
      <w:r>
        <w:rPr>
          <w:b/>
          <w:bCs/>
          <w:lang w:val="el" w:eastAsia="el"/>
        </w:rPr>
        <w:t>ΑΔΑ: 6ΛΥ946Μ</w:t>
      </w:r>
    </w:p>
    <w:p>
      <w:pPr>
        <w:pStyle w:val="Title"/>
        <w:spacing w:before="120" w:after="360"/>
        <w:rPr>
          <w:lang w:val="el" w:eastAsia="el"/>
        </w:rPr>
      </w:pPr>
      <w:r>
        <w:rPr>
          <w:b/>
          <w:bCs/>
          <w:lang w:val="el" w:eastAsia="el"/>
        </w:rPr>
        <w:t>ΦΕΚ: Β’ 1149/2</w:t>
      </w:r>
    </w:p>
    <w:p>
      <w:pPr>
        <w:spacing w:before="240" w:after="240"/>
        <w:rPr>
          <w:lang w:val="el" w:eastAsia="el"/>
        </w:rPr>
      </w:pPr>
      <w:r>
        <w:rPr>
          <w:b/>
          <w:bCs/>
          <w:lang w:val="el" w:eastAsia="el"/>
        </w:rPr>
        <w:t>ΔΙΕΥΘΥΝΣΗ ΕΠΙΧΕΙΡΗΣΙΑΚΩΝ ΔΙΑΔΙΚΑΣΙΩΝ-ΤΜΗΜΑ Α’</w:t>
      </w:r>
    </w:p>
    <w:p>
      <w:pPr>
        <w:spacing w:before="240" w:after="240"/>
        <w:rPr>
          <w:lang w:val="el" w:eastAsia="el"/>
        </w:rPr>
      </w:pPr>
      <w:r>
        <w:rPr>
          <w:b/>
          <w:bCs/>
          <w:lang w:val="el" w:eastAsia="el"/>
        </w:rPr>
        <w:t>ΔΙΕΥΘΥΝΣΗ ΥΠΗΡΕΣΙΩΝ ΔΕΔΟΜΕΝΩΝ</w:t>
      </w:r>
    </w:p>
    <w:p>
      <w:pPr>
        <w:spacing w:before="240" w:after="240"/>
        <w:rPr>
          <w:lang w:val="el" w:eastAsia="el"/>
        </w:rPr>
      </w:pPr>
      <w:r>
        <w:rPr>
          <w:b/>
          <w:bCs/>
          <w:lang w:val="el" w:eastAsia="el"/>
        </w:rPr>
        <w:t>Θέμα: « Παράταση της προθεσμίας υποβολής πληροφοριών του άρθρου 4 της υπό στοιχεία ΠΟΛ 1033/2014 (Β΄276) απόφασης, οι οποίες διαβιβάζονται στην Α.Α.Δ.Ε. από ιδιωτικά εκπαιδευτήρια, σύμφωνα με το άρθρο 15 του ν.4987/2022 ( Α΄206)».</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15 του Κώδικα Φορολογικής Διαδικασίας (ν.4987/2022, Α’ 206), β) του Κεφ.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2.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υπ΄αρ. 39/3/30-11-2017 (Υ.Ο.Δ.Δ. 689) αποφάσεις του Συμβουλίου Διοίκησης της ΑΑΔΕ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3. </w:t>
      </w:r>
      <w:r>
        <w:rPr>
          <w:b/>
          <w:bCs/>
          <w:lang w:val="el" w:eastAsia="el"/>
        </w:rPr>
        <w:t>Την υπό στοιχεία ΠΟΛ. 1033/2014 απόφαση του Γενικού Γραμματέα Δημοσίων Εσόδων «Υποχρεώσεις πιστωτικών και χρηματοδοτικών ιδρυμάτων, ιδρυμάτων πληρωμών, Ελληνικών Ταχυδρομείων, Εταιριών Παροχής Επενδυτικών Υπηρεσιών, επιχειρήσεων ιδιωτικής ασφάλισης, ιδιωτικών θεραπευτηρίων, ιδιωτικών εκπαιδευτηρίων, εταιριών σταθερής και κινητής τηλεφωνίας, εταιριών παροχής ηλεκτρικής ενέργειας και ύδρευσης, σύμφωνα με το άρθρο 15 του Ν. 4174/2013 (Α’ 170)» (Β΄276).</w:t>
      </w:r>
    </w:p>
    <w:p>
      <w:pPr>
        <w:spacing w:before="240" w:after="240"/>
        <w:rPr>
          <w:lang w:val="el" w:eastAsia="el"/>
        </w:rPr>
      </w:pPr>
      <w:r>
        <w:rPr>
          <w:lang w:val="el" w:eastAsia="el"/>
        </w:rPr>
        <w:t xml:space="preserve">4. </w:t>
      </w:r>
      <w:r>
        <w:rPr>
          <w:b/>
          <w:bCs/>
          <w:lang w:val="el" w:eastAsia="el"/>
        </w:rPr>
        <w:t>Την ανάγκη παράτασης της προθεσμίας υποβολής πληροφοριών βάσει της υπό στοιχεία ΠΟΛ. 1033/28-01-2014 (Β’ 276) απόφασης του Γενικού Γραμματέα Δημοσίων Εσόδων που αφορούν σε καταβληθέντα δίδακτρα και πληρωμές για πρόσθετες παροχές (μεταφορά μαθητών, διατροφή κ.λπ.) προς ιδιωτικά σχολεία στοιχειώδους και μέσης εκπαίδευσης (νηπιαγωγεία, δημοτικά, γυμνάσια και λύκεια).</w:t>
      </w:r>
    </w:p>
    <w:p>
      <w:pPr>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Παρατείνεται η προθεσμία υποβολής πληροφοριών του άρθρου 4 της υπό στοιχεία ΠΟΛ. 1033/2014 (Β΄ 276) απόφασης του Γενικού Γραμματέα Δημοσίων Εσόδων έως και την 20η Μαρτίου 2023.</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Πανελλήνια Ένωση Ιδιωτικής Επαγγελματικής Εκπαίδευσης και Κατάρτισης, Μπουμπουλίνας</w:t>
      </w:r>
    </w:p>
    <w:p>
      <w:pPr>
        <w:spacing w:before="240" w:after="240"/>
        <w:rPr>
          <w:lang w:val="el" w:eastAsia="el"/>
        </w:rPr>
      </w:pPr>
      <w:r>
        <w:rPr>
          <w:b/>
          <w:bCs/>
          <w:lang w:val="el" w:eastAsia="el"/>
        </w:rPr>
        <w:t>18, Τ.Κ. 10682 ΑΘΗΝΑ</w:t>
      </w:r>
    </w:p>
    <w:p>
      <w:pPr>
        <w:spacing w:before="240" w:after="240"/>
        <w:rPr>
          <w:lang w:val="el" w:eastAsia="el"/>
        </w:rPr>
      </w:pPr>
      <w:r>
        <w:rPr>
          <w:lang w:val="el" w:eastAsia="el"/>
        </w:rPr>
        <w:t xml:space="preserve">2. </w:t>
      </w:r>
      <w:r>
        <w:rPr>
          <w:b/>
          <w:bCs/>
          <w:lang w:val="el" w:eastAsia="el"/>
        </w:rPr>
        <w:t>Σύνδεσμος Ιδρυτών Ελληνικών Εκπαιδευτηρίων, 3ης Σεπτεμβρίου 75, 10434 ΑΘΗΝΑ</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lang w:val="el" w:eastAsia="el"/>
        </w:rPr>
        <w:t xml:space="preserve">5. </w:t>
      </w:r>
      <w:r>
        <w:rPr>
          <w:b/>
          <w:bCs/>
          <w:lang w:val="el" w:eastAsia="el"/>
        </w:rPr>
        <w:t>Διεύθυνση Επιχειρησιακών Διαδικασιών</w:t>
      </w:r>
    </w:p>
    <w:p>
      <w:pPr>
        <w:spacing w:before="240" w:after="240"/>
        <w:rPr>
          <w:lang w:val="el" w:eastAsia="el"/>
        </w:rPr>
      </w:pPr>
      <w:r>
        <w:rPr>
          <w:lang w:val="el" w:eastAsia="el"/>
        </w:rPr>
        <w:t xml:space="preserve">6. </w:t>
      </w:r>
      <w:r>
        <w:rPr>
          <w:b/>
          <w:bCs/>
          <w:lang w:val="el" w:eastAsia="el"/>
        </w:rPr>
        <w:t>Διεύθυνση Ανάπτυξης Φορολογικών Εφαρμογών</w:t>
      </w:r>
    </w:p>
    <w:p>
      <w:pPr>
        <w:spacing w:before="240" w:after="240"/>
        <w:rPr>
          <w:lang w:val="el" w:eastAsia="el"/>
        </w:rPr>
      </w:pPr>
      <w:r>
        <w:rPr>
          <w:lang w:val="el" w:eastAsia="el"/>
        </w:rPr>
        <w:t xml:space="preserve">7. </w:t>
      </w:r>
      <w:r>
        <w:rPr>
          <w:b/>
          <w:bCs/>
          <w:lang w:val="el" w:eastAsia="el"/>
        </w:rPr>
        <w:t>Διεύθυνση Υπηρεσιών Δεδομένων</w:t>
      </w:r>
    </w:p>
    <w:p>
      <w:pPr>
        <w:spacing w:before="240" w:after="240"/>
        <w:rPr>
          <w:lang w:val="el" w:eastAsia="el"/>
        </w:rPr>
      </w:pPr>
      <w:r>
        <w:rPr>
          <w:lang w:val="el" w:eastAsia="el"/>
        </w:rPr>
        <w:t xml:space="preserve">8. </w:t>
      </w:r>
      <w:r>
        <w:rPr>
          <w:b/>
          <w:bCs/>
          <w:lang w:val="el" w:eastAsia="el"/>
        </w:rPr>
        <w:t>Διεύθυνση Επικοινωνίας</w:t>
      </w:r>
    </w:p>
    <w:p>
      <w:pPr>
        <w:spacing w:before="240" w:after="240"/>
        <w:rPr>
          <w:lang w:val="el" w:eastAsia="el"/>
        </w:rPr>
      </w:pPr>
      <w:r>
        <w:rPr>
          <w:lang w:val="el" w:eastAsia="el"/>
        </w:rPr>
        <w:t xml:space="preserve">9. </w:t>
      </w:r>
      <w:r>
        <w:rPr>
          <w:b/>
          <w:bCs/>
          <w:lang w:val="el" w:eastAsia="el"/>
        </w:rPr>
        <w:t>Εθνικό Τυπογραφείο (για δημοσίευση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w:t>
      </w:r>
    </w:p>
    <w:p>
      <w:pPr>
        <w:spacing w:before="240" w:after="240"/>
        <w:rPr>
          <w:lang w:val="el" w:eastAsia="el"/>
        </w:rPr>
      </w:pPr>
      <w:r>
        <w:rPr>
          <w:lang w:val="el" w:eastAsia="el"/>
        </w:rPr>
        <w:t xml:space="preserve">2. </w:t>
      </w:r>
      <w:r>
        <w:rPr>
          <w:b/>
          <w:bCs/>
          <w:lang w:val="el" w:eastAsia="el"/>
        </w:rPr>
        <w:t>Γραφείο κ. Υφυπουργού</w:t>
      </w:r>
    </w:p>
    <w:p>
      <w:pPr>
        <w:spacing w:before="240" w:after="240"/>
        <w:rPr>
          <w:lang w:val="el" w:eastAsia="el"/>
        </w:rPr>
      </w:pPr>
      <w:r>
        <w:rPr>
          <w:lang w:val="el" w:eastAsia="el"/>
        </w:rPr>
        <w:t xml:space="preserve">3. </w:t>
      </w:r>
      <w:r>
        <w:rPr>
          <w:b/>
          <w:bCs/>
          <w:lang w:val="el" w:eastAsia="el"/>
        </w:rPr>
        <w:t>Γραφείο Γεν. Γραμματέα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Κεντρική Υπηρεσία ΣΔΟΕ και τις Περιφερειακές Διευθύνσεις της</w:t>
      </w:r>
    </w:p>
    <w:p>
      <w:pPr>
        <w:spacing w:before="240" w:after="240"/>
        <w:rPr>
          <w:lang w:val="el" w:eastAsia="el"/>
        </w:rPr>
      </w:pPr>
      <w:r>
        <w:rPr>
          <w:lang w:val="el" w:eastAsia="el"/>
        </w:rPr>
        <w:t xml:space="preserve">5. </w:t>
      </w:r>
      <w:r>
        <w:rPr>
          <w:b/>
          <w:bCs/>
          <w:lang w:val="el" w:eastAsia="el"/>
        </w:rPr>
        <w:t>Αποδέκτες πινάκων Α’-ΙΑ’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Γενική Διεύθυνση Φορολογίας</w:t>
      </w:r>
    </w:p>
    <w:p>
      <w:pPr>
        <w:spacing w:before="240" w:after="240"/>
        <w:rPr>
          <w:lang w:val="el" w:eastAsia="el"/>
        </w:rPr>
      </w:pPr>
      <w:r>
        <w:rPr>
          <w:lang w:val="el" w:eastAsia="el"/>
        </w:rPr>
        <w:t xml:space="preserve">3. </w:t>
      </w:r>
      <w:r>
        <w:rPr>
          <w:b/>
          <w:bCs/>
          <w:lang w:val="el" w:eastAsia="el"/>
        </w:rPr>
        <w:t>Γραφεία κ.κ. Γενικών Δ/ντών</w:t>
      </w:r>
    </w:p>
    <w:p>
      <w:pPr>
        <w:spacing w:before="240" w:after="240"/>
        <w:rPr>
          <w:lang w:val="el" w:eastAsia="el"/>
        </w:rPr>
      </w:pPr>
      <w:r>
        <w:rPr>
          <w:lang w:val="el" w:eastAsia="el"/>
        </w:rPr>
        <w:t xml:space="preserve">4. </w:t>
      </w:r>
      <w:r>
        <w:rPr>
          <w:b/>
          <w:bCs/>
          <w:lang w:val="el" w:eastAsia="el"/>
        </w:rPr>
        <w:t>Δ/νση Εφαρμογής Άμεσης Φορολογίας - Τμήματα Α΄ - Β΄ - Γ΄</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Αυτοτελές Τμήμα Συντονισμού Μεταρρυθμιστικών Δράσεων &amp;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