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 : 210-4802282</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 gr</w:t>
        </w:r>
      </w:hyperlink>
    </w:p>
    <w:p>
      <w:pPr>
        <w:spacing w:before="240" w:after="240"/>
        <w:rPr>
          <w:lang w:val="el" w:eastAsia="el"/>
        </w:rPr>
      </w:pPr>
      <w:r>
        <w:rPr>
          <w:b/>
          <w:bCs/>
          <w:lang w:val="el" w:eastAsia="el"/>
        </w:rPr>
        <w:t>Θέμα: Τροποποίηση της υπό στοιχεία Α.1138/12.6.2020 κοινής απόφασης του Υφυπουργού Οικονομικών και του Διοικητή της Ανεξάρτητης Αρχής Δημοσίων Εσόδων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b/>
          <w:bCs/>
          <w:lang w:val="el" w:eastAsia="el"/>
        </w:rPr>
        <w:t>Ο ΥΦΥΠΟΥΡΓΟΣ ΟΙΚΟΝΟΜΙΚΩΝ ΚΑΙ Ο ΔΙΟΙΚΗΤΗΣ ΤΗΣ ΑΝΕΞΑΡΤΗΤΗΣ ΑΡΧΗΣΔΗΜΟΣΙΩΝ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15Α του Κώδικα Φορολογικής Διαδικασίας (ν. 4987/2022, Α΄206),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ν.4308/2014 «Ελληνικά Λογιστικά Πρότυπα, συναφείς ρυθμίσεις και άλλες διατάξεις»(A΄ 251),</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38 του ν.2873/2000 «Φορολογικές ελαφρύνσεις και απλουστεύσεις και άλλες διατάξεις» (Α΄ 285).</w:t>
      </w:r>
    </w:p>
    <w:p>
      <w:pPr>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b/>
          <w:bCs/>
          <w:lang w:val="el" w:eastAsia="el"/>
        </w:rPr>
        <w:t xml:space="preserve">4 </w:t>
      </w:r>
      <w:r>
        <w:rPr>
          <w:b/>
          <w:bCs/>
          <w:lang w:val="el" w:eastAsia="el"/>
        </w:rPr>
        <w:t>Το π.δ. 83/2019 «Διορισμός Αντιπροέδρου της Κυβέρνησης, Υπουργών, Αναπληρωτών Υπουργών και Υφυπουργών» (Α΄ 121, διόρθωση σφαλμάτων (Α΄126).</w:t>
      </w:r>
    </w:p>
    <w:p>
      <w:pPr>
        <w:spacing w:before="240" w:after="240"/>
        <w:rPr>
          <w:lang w:val="el" w:eastAsia="el"/>
        </w:rPr>
      </w:pPr>
      <w:r>
        <w:rPr>
          <w:b/>
          <w:bCs/>
          <w:lang w:val="el" w:eastAsia="el"/>
        </w:rPr>
        <w:t xml:space="preserve">5.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6. </w:t>
      </w:r>
      <w:r>
        <w:rPr>
          <w:b/>
          <w:bCs/>
          <w:lang w:val="el" w:eastAsia="el"/>
        </w:rPr>
        <w:t>Την υπ΄αρ.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7.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w:t>
      </w:r>
    </w:p>
    <w:p>
      <w:pPr>
        <w:spacing w:before="240" w:after="240"/>
        <w:rPr>
          <w:lang w:val="el" w:eastAsia="el"/>
        </w:rPr>
      </w:pPr>
      <w:r>
        <w:rPr>
          <w:b/>
          <w:bCs/>
          <w:lang w:val="el" w:eastAsia="el"/>
        </w:rPr>
        <w:t xml:space="preserve">8.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9. </w:t>
      </w:r>
      <w:r>
        <w:rPr>
          <w:b/>
          <w:bCs/>
          <w:lang w:val="el" w:eastAsia="el"/>
        </w:rPr>
        <w:t>Την ανάγκη ηλεκτρονικής διαβίβασης δεδομένων στην Α.Α.Δ.Ε. για τη συγκέντρωση και αξιοποίηση πληροφοριών, με σκοπό τη φορολογική συμμόρφωση των οντοτήτων.</w:t>
      </w:r>
    </w:p>
    <w:p>
      <w:pPr>
        <w:spacing w:before="240" w:after="240"/>
        <w:rPr>
          <w:lang w:val="el" w:eastAsia="el"/>
        </w:rPr>
      </w:pPr>
      <w:r>
        <w:rPr>
          <w:b/>
          <w:bCs/>
          <w:lang w:val="el" w:eastAsia="el"/>
        </w:rPr>
        <w:t xml:space="preserve">10.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 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τρίτο εδάφιο της περ. α’ της παρ. 2 του άρθρου 4 αντικαθίσταται ως εξής:</w:t>
      </w:r>
    </w:p>
    <w:p>
      <w:pPr>
        <w:spacing w:before="240" w:after="240"/>
        <w:rPr>
          <w:lang w:val="el" w:eastAsia="el"/>
        </w:rPr>
      </w:pPr>
      <w:r>
        <w:rPr>
          <w:b/>
          <w:bCs/>
          <w:lang w:val="el" w:eastAsia="el"/>
        </w:rPr>
        <w:t>«Ειδικότερα, για τις χρονικές περιόδους από 1.1.2021 έως και 31.12.2021, από 1.1.2022 έως και 31.12.2022, καθώς και από 1.1.2023 έως 31.10.2023, τα δεδομένα του προηγούμενου εδαφίου (λογιστικές εγγραφές) διαβιβάζονται είτε αναλυτικά, είτε συγκεντρωτικά ανά μήνα, με τους τρόπους που προβλέπονται στις περ. β’ και γ’ της παρ. 6 του παρόντος άρθρου, σε όλες τις περιπτώσεις, ήτοι και σε εκείνες που δεν διαπιστώνονται αποκλίσεις και στον χρόνο που ορίζεται ανά περίπτωση.».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περ. γ’ και δ’ της παρ. 4 του άρθρου 4 αντικαθίστανται ως εξής:</w:t>
      </w:r>
    </w:p>
    <w:p>
      <w:pPr>
        <w:spacing w:before="240" w:after="240"/>
        <w:rPr>
          <w:lang w:val="el" w:eastAsia="el"/>
        </w:rPr>
      </w:pPr>
      <w:r>
        <w:rPr>
          <w:b/>
          <w:bCs/>
          <w:lang w:val="el" w:eastAsia="el"/>
        </w:rPr>
        <w:t>«γ) Συναλλαγών που αφορούν σε πώληση ηλεκτρικού ρεύματος και φυσικού αερίου, ύδατος μη ιαματικού (Ε.Υ.Δ.Α.Π., λοιποί πάροχοι κ.λπ.), καθώς και παροχής τηλεπικοινωνιακών υπηρεσιών και συνδρομητικής τηλεόρασης, έως την 30.6.2023.</w:t>
      </w:r>
    </w:p>
    <w:p>
      <w:pPr>
        <w:spacing w:before="240" w:after="240"/>
        <w:rPr>
          <w:lang w:val="el" w:eastAsia="el"/>
        </w:rPr>
      </w:pPr>
      <w:r>
        <w:rPr>
          <w:b/>
          <w:bCs/>
          <w:lang w:val="el" w:eastAsia="el"/>
        </w:rPr>
        <w:t>δ) Συναλλαγών με τις οντότητες εκμεταλλευτών διοδίων, τα πιστωτικά ιδρύματα, καθώς και την Τράπεζα της Ελλάδος έως την 30.6.2023.».</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υποπερ. γα’ της περ. γ’ της παρ. 6 του άρθρου 4 αντικαθίσταται ως εξής:</w:t>
      </w:r>
    </w:p>
    <w:p>
      <w:pPr>
        <w:spacing w:before="240" w:after="240"/>
        <w:rPr>
          <w:lang w:val="el" w:eastAsia="el"/>
        </w:rPr>
      </w:pPr>
      <w:r>
        <w:rPr>
          <w:b/>
          <w:bCs/>
          <w:lang w:val="el" w:eastAsia="el"/>
        </w:rPr>
        <w:t>«γα) τηρούν απλογραφικό λογιστικό σύστημα και δεν υπερβαίνουν τα όρια των ακαθάριστων εσόδων, όπως αυτά ορίζονται για την εφαρμογή της περ. β’ της παρ. 2 του άρθρου 38 του ν.2873/2000. Τα ανωτέρω, για τους σκοπούς της διαβίβασης, εξετάζονται στο τέλος κάθε ημερολογιακού έτους, με βάση τα ακαθάριστα έσοδα, όπως αυτά προκύπτουν από την Πλατφόρμα myDATA, και ισχύουν καθ’ όλη τη διάρκεια του επόμενου έτους, εντός του οποίου πραγματοποιείται η ηλεκτρονική διαβίβαση. Εξαιρετικά, για τα έτη 2020, 2021, 2022 και 2023 τα ακαθάριστα έσοδα προσδιορίζονται με βάση τη δήλωση φορολογίας εισοδήματος φορολογικού έτους 2018, 2019, 2020 και 2021 αντίστοιχα ή».</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τρία τελευταία εδάφια της παρ. 1 του άρθρου 5 αντικαθίστανται ως εξής:</w:t>
      </w:r>
    </w:p>
    <w:p>
      <w:pPr>
        <w:spacing w:before="240" w:after="240"/>
        <w:rPr>
          <w:lang w:val="el" w:eastAsia="el"/>
        </w:rPr>
      </w:pPr>
      <w:r>
        <w:rPr>
          <w:b/>
          <w:bCs/>
          <w:lang w:val="el" w:eastAsia="el"/>
        </w:rPr>
        <w:t>«Εξαιρετικά, για τα φορολογικά έτη 2020, 2021, 2022, καθώς και για το χρονικό διάστημα από 1.1.2023 έως 30.6.2023, οι οντότητες παροχής ηλεκτρικής ενέργειας και φυσικού αερίου (Δ.Ε.Η. και λοιποί πάροχοι), η Ε.Υ.Δ.Α.Π., οι λοιπές οντότητες πώλησης ύδατος μη ιαματικού, οι οντότητες παροχής τηλεπικοινωνιακών υπηρεσιών και συνδρομητικής τηλεόρασης, οι οντότητες εκμεταλλευτές διοδίων, τα πιστωτικά ιδρύματα, καθώς και η Τράπεζα της Ελλάδος διαβιβάζουν τα συγκεκριμένα δεδομένα, συγκεντρωτικά, στον ίδιο, ως άνω, οριζόμενο χρόνο, ανά περίπτωση. Από την 1.7.2023 και εφεξής, οι οντότητες του προηγούμενου εδαφίου διαβιβάζουν τα δεδομένα συναλλαγών χονδρικής αναλυτικά μέχρι την μεθεπόμενη ημέρα από την ημερομηνία έκδοσης αυτών και τα δεδομένα των λογιστικών στοιχείων εσόδων λιανικής που έχουν εκδοθεί χωρίς τη χρήση Φ.Η.Μ., συγκεντρωτικά ανά μήνα και μέχρι την μεθεπόμενη ημέρα του επόμενου μήνα από το μήνα έκδοσης αυτών. Ειδικότερα στην περίπτωση οντοτήτων εκμεταλλευτών διοδίων, για τις συναλλαγές εσόδων λιανικής παραστατικών διοδίων που εκδίδονται στους σταθμούς διελεύσεων, αυτά διαβιβάζονται συγκεντρωτικά ανά μήνα έως την δέκατη (10) ημέρα του επόμενου μήνα από την ημερομηνία έκδοσης αυτών.</w:t>
      </w:r>
    </w:p>
    <w:p>
      <w:pPr>
        <w:spacing w:before="240" w:after="240"/>
        <w:rPr>
          <w:lang w:val="el" w:eastAsia="el"/>
        </w:rPr>
      </w:pPr>
      <w:r>
        <w:rPr>
          <w:b/>
          <w:bCs/>
          <w:lang w:val="el" w:eastAsia="el"/>
        </w:rPr>
        <w:t xml:space="preserve">5. </w:t>
      </w:r>
      <w:r>
        <w:rPr>
          <w:b/>
          <w:bCs/>
          <w:lang w:val="el" w:eastAsia="el"/>
        </w:rPr>
        <w:t>Το άρθρο 7 αντικαθίσταται ως εξής:</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ΕΝΑΡΞΗ ΠΑΡΑΓΩΓΙΚΗΣ ΛΕΙΤΟΥΡΓΙΑΣ ΤΗΣ ΠΛΑΤΦΟΡΜΑΣ ΥΠΟΔΟΧΗΣ ΤΩΝ ΔΕΔΟΜΕΝΩΝ ΠΟΥ ΔΙΑΒΙΒΑΖΟΝΤΑΙ</w:t>
      </w:r>
    </w:p>
    <w:p>
      <w:pPr>
        <w:spacing w:before="240" w:after="240"/>
        <w:rPr>
          <w:lang w:val="el" w:eastAsia="el"/>
        </w:rPr>
      </w:pPr>
      <w:r>
        <w:rPr>
          <w:b/>
          <w:bCs/>
          <w:lang w:val="el" w:eastAsia="el"/>
        </w:rPr>
        <w:t>α) Από την 20.7.2020 διαβιβάζονται υποχρεωτικά στην ψηφιακή πλατφόρμα myDATA τα δεδομένα της σύνοψης εσόδων καθώς και τα δεδομένα της σύνοψης εξόδων σε περίπτωση αυτοτιμολόγησης, των λογιστικών στοιχείων που εκδίδονται από την ημερομηνία αυτή και μετά μέσω Παρόχων Υπηρεσιών Ηλεκτρονικής Έκδοσης Στοιχείων. Από την ίδια ημερομηνία διαβιβάζεται προαιρετικά ο αντίστοιχος χαρακτηρισμός εσόδων καθώς και ο αντίστοιχος χαρακτηρισμός εξόδων σε περίπτωση αυτοτιμολόγησης, των δεδομένων που εκδίδονται από 20.7.2020 και μετά μέσω Παρόχων Υπηρεσιών Ηλεκτρονικής Έκδοσης Στοιχείων.</w:t>
      </w:r>
    </w:p>
    <w:p>
      <w:pPr>
        <w:spacing w:before="240" w:after="240"/>
        <w:rPr>
          <w:lang w:val="el" w:eastAsia="el"/>
        </w:rPr>
      </w:pPr>
      <w:r>
        <w:rPr>
          <w:b/>
          <w:bCs/>
          <w:lang w:val="el" w:eastAsia="el"/>
        </w:rPr>
        <w:t>β) Από την 1.10.2020 έως και την 31.12.2020 δύνανται να διαβιβάζονται στην ψηφιακή πλατφόρμα myDATA τα δεδομένα της σύνοψης και ο χαρακτηρισμός εσόδων και εξόδων των λογιστικών στοιχείων που εκδίδονται το παραπάνω χρονικό διάστημα, με τους λοιπούς τρόπους διαβίβασης πέραν των Παρόχων Υπηρεσιών Ηλεκτρονικής Έκδοσης Στοιχείων στο χρόνο που ορίζεται στις επόμενες περ. γ) έως ε).</w:t>
      </w:r>
    </w:p>
    <w:p>
      <w:pPr>
        <w:spacing w:before="240" w:after="240"/>
        <w:rPr>
          <w:lang w:val="el" w:eastAsia="el"/>
        </w:rPr>
      </w:pPr>
      <w:r>
        <w:rPr>
          <w:b/>
          <w:bCs/>
          <w:lang w:val="el" w:eastAsia="el"/>
        </w:rPr>
        <w:t>γ) Έως και την 28.2.2021 δύνανται να διαβιβάζονται στην Α.Α.Δ.Ε., τα δεδομένα της σύνοψης και οι χαρακτηρισμοί εσόδων, καθώς και τα δεδομένα της σύνοψης και οι χαρακτηρισμοί εξόδων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 Ειδικά στην περίπτωση μη διαβίβασης δεδομένων από τον Εκδότη των παραπάνω περιπτώσεων που διενεργείται για στοιχεία που έχουν εκδοθεί έως και την 31.12.2020, αυτά δύνανται να διαβιβάζονται από το Λήπτη από 1.3.2021 έως και 31.3.2021. Ο Εκδότης δύναται να αποδεχθεί και να χαρακτηρίσει τις εν λόγω συναλλαγές έως 30.4.2021.</w:t>
      </w:r>
    </w:p>
    <w:p>
      <w:pPr>
        <w:spacing w:before="240" w:after="240"/>
        <w:rPr>
          <w:lang w:val="el" w:eastAsia="el"/>
        </w:rPr>
      </w:pPr>
      <w:r>
        <w:rPr>
          <w:b/>
          <w:bCs/>
          <w:lang w:val="el" w:eastAsia="el"/>
        </w:rPr>
        <w:t>δ) Έως την 31.3.2021 δύνανται να διαβιβάζονται στην Α.Α.Δ.Ε., τα δεδομένα της σύνοψης και οι χαρακτηρισμοί εξόδων, καθώς και οι χαρακτηρισμοί εσόδων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w:t>
      </w:r>
    </w:p>
    <w:p>
      <w:pPr>
        <w:spacing w:before="240" w:after="240"/>
        <w:rPr>
          <w:lang w:val="el" w:eastAsia="el"/>
        </w:rPr>
      </w:pPr>
      <w:r>
        <w:rPr>
          <w:b/>
          <w:bCs/>
          <w:lang w:val="el" w:eastAsia="el"/>
        </w:rPr>
        <w:t>ε) Ειδικά για τις εγγραφές μισθοδοσίας η διαβίβαση των δεδομένων για το χρονικό διάστημα από 1.10.2020 έως 31.12.2020, δύναται να διενεργείται έως και την 31.3.2021.</w:t>
      </w:r>
    </w:p>
    <w:p>
      <w:pPr>
        <w:spacing w:before="240" w:after="240"/>
        <w:rPr>
          <w:lang w:val="el" w:eastAsia="el"/>
        </w:rPr>
      </w:pPr>
      <w:r>
        <w:rPr>
          <w:b/>
          <w:bCs/>
          <w:lang w:val="el" w:eastAsia="el"/>
        </w:rPr>
        <w:t>στ) Για το φορολογικό έτος 2021, τα δεδομένα της σύνοψης και οι χαρακτηρισμοί εσόδων τιμολόγησης, τα δεδομένα της σύνοψης, οι χαρακτηρισμοί εξόδων αυτοτιμολόγησης (αντικριζόμενων ή μη), καθώς και οι τίτλοι κτήσης διαβιβάζονται υποχρεωτικά: i) από την 1.10.2021, από τις οντότητες που τηρούν απλογραφικό λογιστικό σύστημα και το σύνολο των ακαθαρίστων εσόδων τους για το φορολογικό έτος 2019, υπερβαίνει τις εκατό χιλιάδες ευρώ (€ 100.000), καθώς και από τις οντότητες που τηρούν διπλογραφικό λογιστικό σύστημα και το σύνολο των ακαθαρίστων εσόδων τους για το φορολογικό έτος 2019, υπερβαίνει τις πενήντα χιλιάδες ευρώ (€ 50.000) και ii) από την 1.11.2021, από τις λοιπές οντότητες. Έως και την 30.6.2022, διαβιβάζονται τα δεδομένα της σύνοψης και οι χαρακτηρισμοί εσόδων τιμολόγησης, τα δεδομένα της σύνοψης και οι χαρακτηρισμοί εξόδων αυτοτιμολόγησης, καθώς και οι τίτλοι κτήσης που αφορούν σε λογιστικά αρχεία για το χρονικό διάστημα από την 1.1.2021 έως και την 30.9.2021, ή την 31.10.2021 αντίστοιχα, για τις κατηγορίες οντοτήτων της παραπάνω παραγράφου, εκτός από τα δεδομένα που οι οντότητες διαβίβασαν προγενέστερα, σύμφωνα με την περ. α’ ανωτέρω.</w:t>
      </w:r>
    </w:p>
    <w:p>
      <w:pPr>
        <w:spacing w:before="240" w:after="240"/>
        <w:rPr>
          <w:lang w:val="el" w:eastAsia="el"/>
        </w:rPr>
      </w:pPr>
      <w:r>
        <w:rPr>
          <w:b/>
          <w:bCs/>
          <w:lang w:val="el" w:eastAsia="el"/>
        </w:rPr>
        <w:t>Εναλλακτικά, τα οριζόμενα δεδομένα για την χρονική περίοδο από 1.1.2021 έως και 31.12.2021, δύνανται να διαβιβάζονται στο σύνολό τους έως και την 30.6.2022. Ειδικότερα οι υπόχρεες οντότητες υποχρεούνται να διαβιβάσουν τα οριζόμενα δεδομένα τους στην ψηφιακή πλατφόρμα myDATA, χρησιμοποιώντας ανά περίπτωση το σύνολο των Τύπων Παραστατικών και χαρακτηρισμών συναλλαγών σύμφωνα με το Παράρτημα της παρούσας απόφασης καθώς και της επιχειρησιακής και τεχνικής τεκμηρίωσης της διαδικασίας διαβίβασης, όπως αναρτάται στον διαδικτυακό τόπο της Α.Α.Δ.Ε. (</w:t>
      </w:r>
      <w:hyperlink r:id="rId5" w:history="1">
        <w:r>
          <w:rPr>
            <w:rStyle w:val="Hyperlink"/>
            <w:b/>
            <w:bCs/>
            <w:color w:val="0000EE"/>
            <w:u w:color="0000EE"/>
            <w:lang w:val="el" w:eastAsia="el"/>
          </w:rPr>
          <w:t>www.aade.gr/mydata</w:t>
        </w:r>
      </w:hyperlink>
      <w:r>
        <w:rPr>
          <w:b/>
          <w:bCs/>
          <w:lang w:val="el" w:eastAsia="el"/>
        </w:rPr>
        <w:t>). Οι συναλλαγές χονδρικής διαβιβάζονται αναλυτικά, ενώ τα δεδομένα των συναλλαγών λιανικής διαβιβάζονται ανά μήνα, είτε αναλυτικά, είτε συγκεντρωτικά.</w:t>
      </w:r>
    </w:p>
    <w:p>
      <w:pPr>
        <w:spacing w:before="240" w:after="240"/>
        <w:rPr>
          <w:lang w:val="el" w:eastAsia="el"/>
        </w:rPr>
      </w:pPr>
      <w:r>
        <w:rPr>
          <w:b/>
          <w:bCs/>
          <w:lang w:val="el" w:eastAsia="el"/>
        </w:rPr>
        <w:t>Προς τον σκοπό απλοποίησης άντλησης των οριζόμενων δεδομένων έτους 2021, από προγράμματα ERP που δεν είναι συμβατά με την ψηφιακή πλατφόρμα myDATA και προς διευκόλυνση τους, οι υπόχρεες οντότητες για το έτος 2021, δύνανται να διαβιβάσουν τα οριζόμενα δεδομένα τους σύμφωνα και με τον εναλλακτικό τρόπο διαβίβασης κατά τον οποίο τα δεδομένα συναλλαγών χονδρικής διαβιβάζονται, είτε αναλυτικά ανά παραστατικό, είτε συγκεντρωτικά ανά λήπτη και ανά μήνα, αποκλειστικά με τους παρακάτω Τύπους Παραστατικών:</w:t>
      </w:r>
    </w:p>
    <w:p>
      <w:pPr>
        <w:spacing w:before="240" w:after="240"/>
        <w:rPr>
          <w:lang w:val="el" w:eastAsia="el"/>
        </w:rPr>
      </w:pPr>
      <w:r>
        <w:rPr>
          <w:b/>
          <w:bCs/>
          <w:lang w:val="el" w:eastAsia="el"/>
        </w:rPr>
        <w:t xml:space="preserve">1.1 </w:t>
      </w:r>
      <w:r>
        <w:rPr>
          <w:b/>
          <w:bCs/>
          <w:lang w:val="el" w:eastAsia="el"/>
        </w:rPr>
        <w:t>Τιμολόγιο Πώλησης</w:t>
      </w:r>
    </w:p>
    <w:p>
      <w:pPr>
        <w:spacing w:before="240" w:after="240"/>
        <w:rPr>
          <w:lang w:val="el" w:eastAsia="el"/>
        </w:rPr>
      </w:pPr>
      <w:r>
        <w:rPr>
          <w:b/>
          <w:bCs/>
          <w:lang w:val="el" w:eastAsia="el"/>
        </w:rPr>
        <w:t xml:space="preserve">1.1 </w:t>
      </w:r>
      <w:r>
        <w:rPr>
          <w:b/>
          <w:bCs/>
          <w:lang w:val="el" w:eastAsia="el"/>
        </w:rPr>
        <w:t>Τιμολόγιο Πώλησης αυτοτιμολόγηση</w:t>
      </w:r>
    </w:p>
    <w:p>
      <w:pPr>
        <w:spacing w:before="240" w:after="240"/>
        <w:rPr>
          <w:lang w:val="el" w:eastAsia="el"/>
        </w:rPr>
      </w:pPr>
      <w:r>
        <w:rPr>
          <w:b/>
          <w:bCs/>
          <w:lang w:val="el" w:eastAsia="el"/>
        </w:rPr>
        <w:t xml:space="preserve">5.2 </w:t>
      </w:r>
      <w:r>
        <w:rPr>
          <w:b/>
          <w:bCs/>
          <w:lang w:val="el" w:eastAsia="el"/>
        </w:rPr>
        <w:t>Πιστωτικό μη Συσχετιζόμενο</w:t>
      </w:r>
    </w:p>
    <w:p>
      <w:pPr>
        <w:spacing w:before="240" w:after="240"/>
        <w:rPr>
          <w:lang w:val="el" w:eastAsia="el"/>
        </w:rPr>
      </w:pPr>
      <w:r>
        <w:rPr>
          <w:b/>
          <w:bCs/>
          <w:lang w:val="el" w:eastAsia="el"/>
        </w:rPr>
        <w:t xml:space="preserve">5.2 </w:t>
      </w:r>
      <w:r>
        <w:rPr>
          <w:b/>
          <w:bCs/>
          <w:lang w:val="el" w:eastAsia="el"/>
        </w:rPr>
        <w:t>Πιστωτικό μη Συσχετιζόμενο αυτοτιμολόγηση</w:t>
      </w:r>
    </w:p>
    <w:p>
      <w:pPr>
        <w:spacing w:before="240" w:after="240"/>
        <w:rPr>
          <w:lang w:val="el" w:eastAsia="el"/>
        </w:rPr>
      </w:pPr>
      <w:r>
        <w:rPr>
          <w:b/>
          <w:bCs/>
          <w:lang w:val="el" w:eastAsia="el"/>
        </w:rPr>
        <w:t xml:space="preserve">3.1 </w:t>
      </w:r>
      <w:r>
        <w:rPr>
          <w:b/>
          <w:bCs/>
          <w:lang w:val="el" w:eastAsia="el"/>
        </w:rPr>
        <w:t>Τίτλος Κτήσης</w:t>
      </w:r>
    </w:p>
    <w:p>
      <w:pPr>
        <w:spacing w:before="240" w:after="240"/>
        <w:rPr>
          <w:lang w:val="el" w:eastAsia="el"/>
        </w:rPr>
      </w:pPr>
      <w:r>
        <w:rPr>
          <w:b/>
          <w:bCs/>
          <w:lang w:val="el" w:eastAsia="el"/>
        </w:rPr>
        <w:t>Τα δεδομένα συναλλαγών λιανικής διαβιβάζονται είτε αναλυτικά είτε συγκεντρωτικά ανά μήνα, αποκλειστικά με τους παρακάτω Τύπους Παραστατικών:</w:t>
      </w:r>
    </w:p>
    <w:p>
      <w:pPr>
        <w:spacing w:before="240" w:after="240"/>
        <w:rPr>
          <w:lang w:val="el" w:eastAsia="el"/>
        </w:rPr>
      </w:pPr>
      <w:r>
        <w:rPr>
          <w:b/>
          <w:bCs/>
          <w:lang w:val="el" w:eastAsia="el"/>
        </w:rPr>
        <w:t xml:space="preserve">11.1 </w:t>
      </w:r>
      <w:r>
        <w:rPr>
          <w:b/>
          <w:bCs/>
          <w:lang w:val="el" w:eastAsia="el"/>
        </w:rPr>
        <w:t>Α.Λ.Π. (Απόδειξη Λιανικής Πώλησης)</w:t>
      </w:r>
    </w:p>
    <w:p>
      <w:pPr>
        <w:spacing w:before="240" w:after="240"/>
        <w:rPr>
          <w:lang w:val="el" w:eastAsia="el"/>
        </w:rPr>
      </w:pPr>
      <w:r>
        <w:rPr>
          <w:b/>
          <w:bCs/>
          <w:lang w:val="el" w:eastAsia="el"/>
        </w:rPr>
        <w:t xml:space="preserve">11.4 </w:t>
      </w:r>
      <w:r>
        <w:rPr>
          <w:b/>
          <w:bCs/>
          <w:lang w:val="el" w:eastAsia="el"/>
        </w:rPr>
        <w:t>Πιστωτικό Στοιχείο Λιανικής</w:t>
      </w:r>
    </w:p>
    <w:p>
      <w:pPr>
        <w:spacing w:before="240" w:after="240"/>
        <w:rPr>
          <w:lang w:val="el" w:eastAsia="el"/>
        </w:rPr>
      </w:pPr>
      <w:r>
        <w:rPr>
          <w:b/>
          <w:bCs/>
          <w:lang w:val="el" w:eastAsia="el"/>
        </w:rPr>
        <w:t>Στους παραπάνω Τύπους Παραστατικών χρησιμοποιούνται διακριτοί χαρακτηρισμοί συναλλαγών ως κάτωθι:</w:t>
      </w:r>
    </w:p>
    <w:p>
      <w:pPr>
        <w:spacing w:before="240" w:after="240"/>
        <w:rPr>
          <w:lang w:val="el" w:eastAsia="el"/>
        </w:rPr>
      </w:pPr>
      <w:r>
        <w:rPr>
          <w:b/>
          <w:bCs/>
          <w:lang w:val="el" w:eastAsia="el"/>
        </w:rPr>
        <w:t>Στην περίπτωση εσόδων τιμολόγησης (χονδρική – λιανική), χρησιμοποιούνται αποκλειστικά οι παρακάτω χαρακτηρισμοί συναλλαγών:</w:t>
      </w:r>
    </w:p>
    <w:p>
      <w:pPr>
        <w:spacing w:before="240" w:after="240"/>
        <w:rPr>
          <w:lang w:val="el" w:eastAsia="el"/>
        </w:rPr>
      </w:pPr>
      <w:r>
        <w:rPr>
          <w:b/>
          <w:bCs/>
          <w:lang w:val="el" w:eastAsia="el"/>
        </w:rPr>
        <w:t xml:space="preserve">- </w:t>
      </w:r>
      <w:r>
        <w:rPr>
          <w:b/>
          <w:bCs/>
          <w:lang w:val="el" w:eastAsia="el"/>
        </w:rPr>
        <w:t>Χαρακτηρισμός Εσόδων με 1.5 Λοιπά Έσοδα Κέρδη</w:t>
      </w:r>
    </w:p>
    <w:p>
      <w:pPr>
        <w:spacing w:before="240" w:after="240"/>
        <w:rPr>
          <w:lang w:val="el" w:eastAsia="el"/>
        </w:rPr>
      </w:pPr>
      <w:r>
        <w:rPr>
          <w:b/>
          <w:bCs/>
          <w:lang w:val="el" w:eastAsia="el"/>
        </w:rPr>
        <w:t xml:space="preserve">- </w:t>
      </w:r>
      <w:r>
        <w:rPr>
          <w:b/>
          <w:bCs/>
          <w:lang w:val="el" w:eastAsia="el"/>
        </w:rPr>
        <w:t>Χαρακτηρισμός Φ.Π.Α. κατ. 1 έως 7 και στην κατηγορία 7 επιλέγεται η περίπτωση 27 Λοιπές Εξαιρέσεις Φ.Π.Α.</w:t>
      </w:r>
    </w:p>
    <w:p>
      <w:pPr>
        <w:spacing w:before="240" w:after="240"/>
        <w:rPr>
          <w:lang w:val="el" w:eastAsia="el"/>
        </w:rPr>
      </w:pPr>
      <w:r>
        <w:rPr>
          <w:b/>
          <w:bCs/>
          <w:lang w:val="el" w:eastAsia="el"/>
        </w:rPr>
        <w:t xml:space="preserve">- </w:t>
      </w:r>
      <w:r>
        <w:rPr>
          <w:b/>
          <w:bCs/>
          <w:lang w:val="el" w:eastAsia="el"/>
        </w:rPr>
        <w:t>Χαρακτηρισμός Ε3_562 Λοιπά Συνήθη Έσοδα</w:t>
      </w:r>
    </w:p>
    <w:p>
      <w:pPr>
        <w:spacing w:before="240" w:after="240"/>
        <w:rPr>
          <w:lang w:val="el" w:eastAsia="el"/>
        </w:rPr>
      </w:pPr>
      <w:r>
        <w:rPr>
          <w:b/>
          <w:bCs/>
          <w:lang w:val="el" w:eastAsia="el"/>
        </w:rPr>
        <w:t>Στην περίπτωση εξόδων (αυτοτιμολόγηση – τίτλοι κτήσης), χρησιμοποιούνται αποκλειστικά οι παρακάτω χαρακτηρισμοί συναλλαγών:</w:t>
      </w:r>
    </w:p>
    <w:p>
      <w:pPr>
        <w:spacing w:before="240" w:after="240"/>
        <w:rPr>
          <w:lang w:val="el" w:eastAsia="el"/>
        </w:rPr>
      </w:pPr>
      <w:r>
        <w:rPr>
          <w:b/>
          <w:bCs/>
          <w:lang w:val="el" w:eastAsia="el"/>
        </w:rPr>
        <w:t xml:space="preserve">- </w:t>
      </w:r>
      <w:r>
        <w:rPr>
          <w:b/>
          <w:bCs/>
          <w:lang w:val="el" w:eastAsia="el"/>
        </w:rPr>
        <w:t>Χαρακτηρισμός Εξόδων είτε με 2.4 Γενικά έξοδα με δικαίωμα έκπτωσης, είτε με 2.5 Γενικά έξοδα χωρίς δικαίωμα έκπτωσης για έξοδα αυτοτιμολόγησης και 2.5 Γενικά έξοδα χωρίς δικαίωμα έκπτωσης για Τύπο Παραστατικού 3.1 Τίτλος Κτήσης</w:t>
      </w:r>
    </w:p>
    <w:p>
      <w:pPr>
        <w:spacing w:before="240" w:after="240"/>
        <w:rPr>
          <w:lang w:val="el" w:eastAsia="el"/>
        </w:rPr>
      </w:pPr>
      <w:r>
        <w:rPr>
          <w:b/>
          <w:bCs/>
          <w:lang w:val="el" w:eastAsia="el"/>
        </w:rPr>
        <w:t xml:space="preserve">- </w:t>
      </w:r>
      <w:r>
        <w:rPr>
          <w:b/>
          <w:bCs/>
          <w:lang w:val="el" w:eastAsia="el"/>
        </w:rPr>
        <w:t>Χαρακτηρισμός Φ.Π.Α. κατ. 1 έως 7 και στην κατηγορία 7 [0%] επιλέγεται η περίπτωση 27 Λοιπές Εξαιρέσεις Φ.Π.Α., και στην περίπτωση Τύπου Παραστατικού 3.1 Τίτλος Κτήσης, επιλέγεται η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Ε3_585_016 Λοιπά Έξοδα</w:t>
      </w:r>
    </w:p>
    <w:p>
      <w:pPr>
        <w:spacing w:before="240" w:after="240"/>
        <w:rPr>
          <w:lang w:val="el" w:eastAsia="el"/>
        </w:rPr>
      </w:pPr>
      <w:r>
        <w:rPr>
          <w:b/>
          <w:bCs/>
          <w:lang w:val="el" w:eastAsia="el"/>
        </w:rPr>
        <w:t>Η σωστή κατανομή στο σύνολο των χαρακτηρισμών συναλλαγών κωδικών Ε3, διενεργείται στη συνέχεια με τη χρήση των παρακάτω Τύπων Παραστατικών εγγραφών τακτοποίησης εσόδων – εξόδων:</w:t>
      </w:r>
    </w:p>
    <w:p>
      <w:pPr>
        <w:spacing w:before="240" w:after="240"/>
        <w:rPr>
          <w:lang w:val="el" w:eastAsia="el"/>
        </w:rPr>
      </w:pPr>
      <w:r>
        <w:rPr>
          <w:b/>
          <w:bCs/>
          <w:lang w:val="el" w:eastAsia="el"/>
        </w:rPr>
        <w:t xml:space="preserve">17.3 </w:t>
      </w:r>
      <w:r>
        <w:rPr>
          <w:b/>
          <w:bCs/>
          <w:lang w:val="el" w:eastAsia="el"/>
        </w:rPr>
        <w:t>Λοιπές Εγγραφές Τακτοποίησης Εσόδων - Λογιστική Βάση και χαρακτηρισμοί εσόδων:</w:t>
      </w:r>
    </w:p>
    <w:p>
      <w:pPr>
        <w:spacing w:before="240" w:after="240"/>
        <w:rPr>
          <w:lang w:val="el" w:eastAsia="el"/>
        </w:rPr>
      </w:pPr>
      <w:r>
        <w:rPr>
          <w:b/>
          <w:bCs/>
          <w:lang w:val="el" w:eastAsia="el"/>
        </w:rPr>
        <w:t xml:space="preserve">- </w:t>
      </w:r>
      <w:r>
        <w:rPr>
          <w:b/>
          <w:bCs/>
          <w:lang w:val="el" w:eastAsia="el"/>
        </w:rPr>
        <w:t>Χαρακτηρισμός Εσόδων, είτε με 1.10 Λοιπές Εγγραφές Τακτοποίησης Εσόδων (+) / (-), είτε με 1.95 Λοιπά Πληροφοριακά Στοιχεία Εσόδων (+) / (-)</w:t>
      </w:r>
    </w:p>
    <w:p>
      <w:pPr>
        <w:spacing w:before="240" w:after="240"/>
        <w:rPr>
          <w:lang w:val="el" w:eastAsia="el"/>
        </w:rPr>
      </w:pPr>
      <w:r>
        <w:rPr>
          <w:b/>
          <w:bCs/>
          <w:lang w:val="el" w:eastAsia="el"/>
        </w:rPr>
        <w:t xml:space="preserve">- </w:t>
      </w:r>
      <w:r>
        <w:rPr>
          <w:b/>
          <w:bCs/>
          <w:lang w:val="el" w:eastAsia="el"/>
        </w:rPr>
        <w:t>Χαρακτηρισμός Φ.Π.Α. με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Ε3_562 Λοιπά Συνήθη Έσοδα, με αντίθετο πρόσημο στην 1η γραμμή σύνοψης και στις υπόλοιπες γραμμές σύνοψης, οι σχετικοί κωδικοί Ε3 εσόδων, ανά περίπτωση, με κανονικό πρόσημο</w:t>
      </w:r>
    </w:p>
    <w:p>
      <w:pPr>
        <w:spacing w:before="240" w:after="240"/>
        <w:rPr>
          <w:lang w:val="el" w:eastAsia="el"/>
        </w:rPr>
      </w:pPr>
      <w:r>
        <w:rPr>
          <w:b/>
          <w:bCs/>
          <w:lang w:val="el" w:eastAsia="el"/>
        </w:rPr>
        <w:t xml:space="preserve">17.5 </w:t>
      </w:r>
      <w:r>
        <w:rPr>
          <w:b/>
          <w:bCs/>
          <w:lang w:val="el" w:eastAsia="el"/>
        </w:rPr>
        <w:t>Λοιπές Εγγραφές Τακτοποίησης Εξόδων - Λογιστική Βάση και χαρακτηρισμοί εξόδων:</w:t>
      </w:r>
    </w:p>
    <w:p>
      <w:pPr>
        <w:spacing w:before="240" w:after="240"/>
        <w:rPr>
          <w:lang w:val="el" w:eastAsia="el"/>
        </w:rPr>
      </w:pPr>
      <w:r>
        <w:rPr>
          <w:b/>
          <w:bCs/>
          <w:lang w:val="el" w:eastAsia="el"/>
        </w:rPr>
        <w:t xml:space="preserve">- </w:t>
      </w:r>
      <w:r>
        <w:rPr>
          <w:b/>
          <w:bCs/>
          <w:lang w:val="el" w:eastAsia="el"/>
        </w:rPr>
        <w:t>Χαρακτηρισμός Εξόδων, είτε με 2.12 Λοιπές Εγγραφές Τακτοποίησης Εξόδων (+) / (-), είτε με 2.95 Λοιπά Πληροφοριακά Στοιχεία Εξόδων (+) / (-)</w:t>
      </w:r>
    </w:p>
    <w:p>
      <w:pPr>
        <w:spacing w:before="240" w:after="240"/>
        <w:rPr>
          <w:lang w:val="el" w:eastAsia="el"/>
        </w:rPr>
      </w:pPr>
      <w:r>
        <w:rPr>
          <w:b/>
          <w:bCs/>
          <w:lang w:val="el" w:eastAsia="el"/>
        </w:rPr>
        <w:t xml:space="preserve">- </w:t>
      </w:r>
      <w:r>
        <w:rPr>
          <w:b/>
          <w:bCs/>
          <w:lang w:val="el" w:eastAsia="el"/>
        </w:rPr>
        <w:t>Χαρακτηρισμός Φ.Π.Α. με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Ε3_585_016 Λοιπά Έξοδα, με αντίθετο πρόσημο στην 1η γραμμή σύνοψης και στις υπόλοιπες γραμμές σύνοψης οι σχετικοί κωδικοί Ε3 εξόδων, ανά περίπτωση, με κανονικό πρόσημο</w:t>
      </w:r>
    </w:p>
    <w:p>
      <w:pPr>
        <w:spacing w:before="240" w:after="240"/>
        <w:rPr>
          <w:lang w:val="el" w:eastAsia="el"/>
        </w:rPr>
      </w:pPr>
      <w:r>
        <w:rPr>
          <w:b/>
          <w:bCs/>
          <w:lang w:val="el" w:eastAsia="el"/>
        </w:rPr>
        <w:t xml:space="preserve">Οι επιχειρησιακές και τεχνικές προδιαγραφές του εναλλακτικού τρόπου διαβίβασης έχουν αναρτηθεί σε διαδικτυακό τόπο της ΑΑΔΕ </w:t>
      </w:r>
      <w:hyperlink r:id="rId6" w:history="1">
        <w:r>
          <w:rPr>
            <w:rStyle w:val="Hyperlink"/>
            <w:b/>
            <w:bCs/>
            <w:color w:val="0000EE"/>
            <w:u w:color="0000EE"/>
            <w:lang w:val="el" w:eastAsia="el"/>
          </w:rPr>
          <w:t>(</w:t>
        </w:r>
        <w:r>
          <w:rPr>
            <w:rStyle w:val="Hyperlink"/>
            <w:b/>
            <w:bCs/>
            <w:color w:val="0000EE"/>
            <w:u w:color="0000EE"/>
            <w:lang w:val="el" w:eastAsia="el"/>
          </w:rPr>
          <w:t>www.aade.gr/mydata</w:t>
        </w:r>
      </w:hyperlink>
      <w:r>
        <w:rPr>
          <w:b/>
          <w:bCs/>
          <w:lang w:val="el" w:eastAsia="el"/>
        </w:rPr>
        <w:t>).</w:t>
      </w:r>
    </w:p>
    <w:p>
      <w:pPr>
        <w:spacing w:before="240" w:after="240"/>
        <w:rPr>
          <w:lang w:val="el" w:eastAsia="el"/>
        </w:rPr>
      </w:pPr>
      <w:r>
        <w:rPr>
          <w:b/>
          <w:bCs/>
          <w:lang w:val="el" w:eastAsia="el"/>
        </w:rPr>
        <w:t>ζ) Για το έτος 2021, στην περίπτωση, είτε μη τήρησης της υποχρέωσης διαβίβασης των οριζόμενων δεδομένων από τους εκδότες, είτε διαβίβασης αυτών με απόκλιση, οι λήπτες των αντικριζόμενων παραστατικών ημεδαπής, έχουν την υποχρέωση να τα διαβιβάσουν, είτε αναλυτικά, είτε συγκεντρωτικά, ανά εκδότη, έως και την 2.5.2023. Δεν υπάρχει υποχρέωση διαβίβασης εφόσον η συνολική αξία προ Φ.Π.Α., ανά περίπτωση (μη τήρησης υποχρέωσης διαβίβασης, απόκλισης διαβίβασης) και ανά αντισυμβαλλόμενο, δεν υπερβαίνει τα εκατό (100) ευρώ. Ειδικότερα για το φορολογικό έτος 2021 στην περίπτωση πώλησης εισιτηρίων και στην περίπτωση εκκαθαρίσεων, οι λήπτες δεν έχουν την υποχρέωση διαβίβασης δεδομένων για τα οποία ο εκδότης είτε δεν έχει τηρήσει την υποχρέωση διαβίβασης, είτε διαβίβασε δεδομένα με απόκλιση. Επιπλέον για τα έτη 2021 και 2022, τα νομικά πρόσωπα μη κερδοσκοπικού χαρακτήρα ιδιωτικού δικαίου, δεν έχουν την υποχρέωση να διαβιβάζουν δεδομένα για τα οποία ο εκδότης είτε δεν έχει τηρήσει την υποχρέωση διαβίβασης, είτε διαβίβασε δεδομένα με απόκλιση. Από την 1.7.2023 έως και την 31.12.2023, εφόσον οι υπόχρεες οντότητες της παρούσας δεν λάβουν τα έξοδα τους από τις οντότητες που αναφέρονται στα τελευταία εδάφια της παρ.1 του άρθρου 5, ως αντικριζόμενα παραστατικά εξόδων ημεδαπής (Τύποι Παραστατικών Α1), συνεχίζουν να διαβιβάζουν τα εν λόγω έξοδα με Τύπο Παραστατικού της κατηγορίας Β2, 14.30 - Παραστατικά Οντότητας ως Αναγράφονται από την ίδια (Δυναμικό) και δεν διαβιβάζουν παράλειψη διαβίβασης των εκδοτών της περίπτωσης αυτής.</w:t>
      </w:r>
    </w:p>
    <w:p>
      <w:pPr>
        <w:spacing w:before="240" w:after="240"/>
        <w:rPr>
          <w:lang w:val="el" w:eastAsia="el"/>
        </w:rPr>
      </w:pPr>
      <w:r>
        <w:rPr>
          <w:b/>
          <w:bCs/>
          <w:lang w:val="el" w:eastAsia="el"/>
        </w:rPr>
        <w:t>Στην ίδια καταληκτική ημερομηνία, δύνανται να διαβιβάζονται στην Α.Α.Δ.Ε. τα δεδομένα της σύνοψης και οι χαρακτηρισμοί εξόδων τιμολόγησης, καθώς και οι χαρακτηρισμοί εσόδων αυτοτιμολόγησης, που αφορούν σε λογιστικά στοιχεία με ημερομηνία έκδοσης από την 1.1.2021 έως και την 31.12.2021 που έχουν διαβιβαστεί από τους εκδότες τους. Επιπλέον, έως και την 31.12.2022 δύνανται να διαβιβάζονται στην Α.Α.Δ.Ε., από τον λήπτη των αγαθών ή των υπηρεσιών (ημεδαπή οντότητα), τα δεδομένα εξόδων των περ. α’ έως και ε’ της παρ. 4 του άρθρου 4 της παρούσας. Τα δεδομένα των υπόψη περιπτώσεων, που αφορούν σε συναλλαγές χονδρικής, δύνανται να διαβιβάζονται διακριτά ανά παραστατικό και τα δεδομένα των συναλλαγών λιανικής προκρίνεται να διαβιβάζονται συγκεντρωτικά ανά μήνα.</w:t>
      </w:r>
    </w:p>
    <w:p>
      <w:pPr>
        <w:spacing w:before="240" w:after="240"/>
        <w:rPr>
          <w:lang w:val="el" w:eastAsia="el"/>
        </w:rPr>
      </w:pPr>
      <w:r>
        <w:rPr>
          <w:b/>
          <w:bCs/>
          <w:lang w:val="el" w:eastAsia="el"/>
        </w:rPr>
        <w:t>η) Έως την 31.12.2022, διαβιβάζονται στην Α.Α.Δ.Ε., υποχρεωτικά οι εγγραφές τακτοποίησης εσόδων και προαιρετικά οι εγγραφές τακτοποίησης εξόδων, των δεδομένων που αφορούν το φορολογικό έτος 2021. Στην περίπτωση επιλογής του εναλλακτικού τρόπου διαβίβασης οι εγγραφές τακτοποίησης εξόδων διαβιβάζονται υποχρεωτικά.</w:t>
      </w:r>
    </w:p>
    <w:p>
      <w:pPr>
        <w:spacing w:before="240" w:after="240"/>
        <w:rPr>
          <w:lang w:val="el" w:eastAsia="el"/>
        </w:rPr>
      </w:pPr>
      <w:r>
        <w:rPr>
          <w:b/>
          <w:bCs/>
          <w:lang w:val="el" w:eastAsia="el"/>
        </w:rPr>
        <w:t xml:space="preserve">θ) Σχετικά με τη διαβίβαση δεδομένων για το έτος 2021, ισχύουν ειδικότερα και τα παρακάτω: </w:t>
      </w:r>
      <w:r>
        <w:rPr>
          <w:b/>
          <w:bCs/>
          <w:lang w:val="el" w:eastAsia="el"/>
        </w:rPr>
        <w:t>-</w:t>
      </w:r>
      <w:r>
        <w:rPr>
          <w:b/>
          <w:bCs/>
          <w:lang w:val="el" w:eastAsia="el"/>
        </w:rPr>
        <w:t xml:space="preserve"> Δεν είναι υποχρεωτική η διαβίβαση δεδομένων, σχετικών με τους Τύπους Παραστατικών 6.1 - Στοιχείο Αυτοπαράδοσης, 6.2 - Στοιχείο Ιδιοχρησιμοποίησης και 8.2 - Ειδικό Στοιχείο – Απόδειξης Είσπραξης Φόρου Διαμονής.</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 και κατά προσέγγιση οι κατηγορίες Φ.Π.Α.</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Τα νομικά πρόσωπα μη κερδοσκοπικού χαρακτήρα ιδιωτικού δικαίου, οι αστικές μη κερδοσκοπικές εταιρείες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w:t>
      </w:r>
    </w:p>
    <w:p>
      <w:pPr>
        <w:spacing w:before="240" w:after="240"/>
        <w:rPr>
          <w:lang w:val="el" w:eastAsia="el"/>
        </w:rPr>
      </w:pPr>
      <w:r>
        <w:rPr>
          <w:b/>
          <w:bCs/>
          <w:lang w:val="el" w:eastAsia="el"/>
        </w:rPr>
        <w:t>ι) Από την 1.1.2022 και εφεξής, διαβιβάζονται υποχρεωτικά στην ψηφιακή Πλατφόρμα myDATA τα δεδομένα, όπως αυτά ορίζονται με τις διατάξεις του άρθρου 15Α του ΚΦΔ.</w:t>
      </w:r>
    </w:p>
    <w:p>
      <w:pPr>
        <w:spacing w:before="240" w:after="240"/>
        <w:rPr>
          <w:lang w:val="el" w:eastAsia="el"/>
        </w:rPr>
      </w:pPr>
      <w:r>
        <w:rPr>
          <w:b/>
          <w:bCs/>
          <w:lang w:val="el" w:eastAsia="el"/>
        </w:rPr>
        <w:t>Εναλλακτικά τα δεδομένα εσόδων τιμολόγησης, εξόδων αυτοτιμολόγησης και τίτλων κτήσης διαβιβάζονται έως και την 31.3.2023. Τα δεδομένα εξόδων τιμολόγησης, εσόδων αυτοτιμολόγησης και τα έξοδα μισθοδοσίας, διαβιβάζονται έως και την 31.10.2023. Τα δεδομένα απόκλισης διαβίβασης και παράλειψης διαβίβασης του εκδότη, διαβάζονται από τον λήπτη έως την 30.11.2023. Σε κάθε περίπτωση οι εγγραφές τακτοποίησης εσόδων και εξόδων διαβιβάζονται, είτε αναλυτικά, είτε συγκεντρωτικά έως την 31.12.2023.</w:t>
      </w:r>
    </w:p>
    <w:p>
      <w:pPr>
        <w:spacing w:before="240" w:after="240"/>
        <w:rPr>
          <w:lang w:val="el" w:eastAsia="el"/>
        </w:rPr>
      </w:pPr>
      <w:r>
        <w:rPr>
          <w:b/>
          <w:bCs/>
          <w:lang w:val="el" w:eastAsia="el"/>
        </w:rPr>
        <w:t>Σχετικά με τη διαβίβαση δεδομένων για το έτος 2022, ισχύουν ειδικότερα και τα παρακάτω:</w:t>
      </w:r>
    </w:p>
    <w:p>
      <w:pPr>
        <w:spacing w:before="240" w:after="240"/>
        <w:rPr>
          <w:lang w:val="el" w:eastAsia="el"/>
        </w:rPr>
      </w:pPr>
      <w:r>
        <w:rPr>
          <w:b/>
          <w:bCs/>
          <w:lang w:val="el" w:eastAsia="el"/>
        </w:rPr>
        <w:t xml:space="preserve">- </w:t>
      </w:r>
      <w:r>
        <w:rPr>
          <w:b/>
          <w:bCs/>
          <w:lang w:val="el" w:eastAsia="el"/>
        </w:rPr>
        <w:t>Δεν είναι υποχρεωτική η διαβίβαση δεδομένων, σχετικών με τους Τύπους Παραστατικών 6.1 - Στοιχείο Αυτοπαράδοσης, 6.2 - Στοιχείο Ιδιοχρησιμοποίησης και 8.2 - Ειδικό Στοιχείο – Απόδειξης Είσπραξης Φόρου Διαμονής.</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 και κατά προσέγγιση οι κατηγορίες Φ.Π.Α.</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Τα νομικά πρόσωπα μη κερδοσκοπικού χαρακτήρα ιδιωτικού δικαίου,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και 17.6 «Λοιπές εγγραφές τακτοποίησης εξόδων – Φορολογική Βάση», για το σύνολό των εξόδων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 Στην περίπτωση λήψης αντικριζόμενων εξόδων ημεδαπής κατηγορίας Α1, διαβιβάζουν χαρακτηρισμό εξόδων με 2.95 Λοιπά πληροφοριακά στοιχεία εξόδων. Οι αστικές μη κερδοσκοπικές εταιρείες, από το έτος 2022 και εφεξής, διαβιβάζουν δεδομένα σύμφωνα με τα οριζόμενα της παρούσας απόφασης.</w:t>
      </w:r>
    </w:p>
    <w:p>
      <w:pPr>
        <w:spacing w:before="240" w:after="240"/>
        <w:rPr>
          <w:lang w:val="el" w:eastAsia="el"/>
        </w:rPr>
      </w:pPr>
      <w:r>
        <w:rPr>
          <w:b/>
          <w:bCs/>
          <w:lang w:val="el" w:eastAsia="el"/>
        </w:rPr>
        <w:t>ια) Από την 1.1.2023 και εφεξής, διαβιβάζονται υποχρεωτικά στην ψηφιακή Πλατφόρμα myDATA τα δεδομένα, όπως αυτά ορίζονται με τις διατάξεις του άρθρου 15Α του ΚΦΔ.</w:t>
      </w:r>
    </w:p>
    <w:p>
      <w:pPr>
        <w:spacing w:before="240" w:after="240"/>
        <w:rPr>
          <w:lang w:val="el" w:eastAsia="el"/>
        </w:rPr>
      </w:pPr>
      <w:r>
        <w:rPr>
          <w:b/>
          <w:bCs/>
          <w:lang w:val="el" w:eastAsia="el"/>
        </w:rPr>
        <w:t>Εναλλακτικά τα δεδομένα εσόδων τιμολόγησης, εξόδων αυτοτιμολόγησης και τίτλων κτήσης διαβιβάζονται έως και την 28.2.2024. Τα δεδομένα εξόδων τιμολόγησης, εσόδων αυτοτιμολόγησης και τα έξοδα μισθοδοσίας, διαβιβάζονται έως και την 31.3.2024. Τα δεδομένα απόκλισης διαβίβασης και παράλειψης διαβίβασης του εκδότη, διαβάζονται από τον λήπτη έως την 30.4.2024. Σε κάθε περίπτωση οι εγγραφές τακτοποίησης εσόδων και εξόδων διαβιβάζονται, είτε αναλυτικά, είτε συγκεντρωτικά έως την υποβολή της δήλωσης φορολογίας εισοδήματος έτους 2023.</w:t>
      </w:r>
    </w:p>
    <w:p>
      <w:pPr>
        <w:spacing w:before="240" w:after="240"/>
        <w:rPr>
          <w:lang w:val="el" w:eastAsia="el"/>
        </w:rPr>
      </w:pPr>
      <w:r>
        <w:rPr>
          <w:b/>
          <w:bCs/>
          <w:lang w:val="el" w:eastAsia="el"/>
        </w:rPr>
        <w:t>Σχετικά με τη διαβίβαση δεδομένων για το έτος 2023, ισχύουν ειδικότερα και τα παρακάτω:</w:t>
      </w:r>
    </w:p>
    <w:p>
      <w:pPr>
        <w:spacing w:before="240" w:after="240"/>
        <w:rPr>
          <w:lang w:val="el" w:eastAsia="el"/>
        </w:rPr>
      </w:pPr>
      <w:r>
        <w:rPr>
          <w:b/>
          <w:bCs/>
          <w:lang w:val="el" w:eastAsia="el"/>
        </w:rPr>
        <w:t xml:space="preserve">- </w:t>
      </w:r>
      <w:r>
        <w:rPr>
          <w:b/>
          <w:bCs/>
          <w:lang w:val="el" w:eastAsia="el"/>
        </w:rPr>
        <w:t>Δεν είναι υποχρεωτική η διαβίβαση δεδομένων, σχετικών με τους Τύπους Παραστατικών 6.1 - Στοιχείο Αυτοπαράδοσης, 6.2 - Στοιχείο Ιδιοχρησιμοποίησης και 8.2 - Ειδικό Στοιχείο – Απόδειξης Είσπραξης Φόρου Διαμονής.</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 και κατά προσέγγιση οι κατηγορίες Φ.Π.Α.</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 xml:space="preserve">Τα νομικά πρόσωπα μη κερδοσκοπικού χαρακτήρα ιδιωτικού δικαίου,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και 17.6 «Λοιπές εγγραφές τακτοποίησης εξόδων – </w:t>
      </w:r>
    </w:p>
    <w:p>
      <w:pPr>
        <w:spacing w:before="240" w:after="240"/>
        <w:rPr>
          <w:lang w:val="el" w:eastAsia="el"/>
        </w:rPr>
      </w:pPr>
      <w:r>
        <w:rPr>
          <w:b/>
          <w:bCs/>
          <w:lang w:val="el" w:eastAsia="el"/>
        </w:rPr>
        <w:t>Φορολογική Βάση», για το σύνολό των εξόδων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 Στην περίπτωση λήψης αντικριζόμενων εξόδων ημεδαπήςκατηγορίας Α1, διαβιβάζουν χαρακτηρισμό εξόδων με 2.95 Λοιπά πληροφοριακά στοιχεία εξόδων.</w:t>
      </w:r>
    </w:p>
    <w:p>
      <w:pPr>
        <w:pStyle w:val="StructureList1"/>
        <w:spacing w:before="120" w:after="0"/>
        <w:rPr>
          <w:lang w:val="el" w:eastAsia="el"/>
        </w:rPr>
      </w:pPr>
      <w:r>
        <w:rPr>
          <w:b/>
          <w:bCs/>
          <w:lang w:val="el" w:eastAsia="el"/>
        </w:rPr>
        <w:t>ιβ)</w:t>
      </w:r>
      <w:r>
        <w:rPr>
          <w:b/>
          <w:bCs/>
          <w:lang w:val="en" w:eastAsia="en"/>
        </w:rPr>
        <w:tab/>
      </w:r>
      <w:r>
        <w:rPr>
          <w:b/>
          <w:bCs/>
          <w:lang w:val="el" w:eastAsia="el"/>
        </w:rPr>
        <w:t>Από την 1.1.2024 και εφεξής, διαβιβάζονται υποχρεωτικά στην ψηφιακή Πλατφόρμα myDATA τα δεδομένα, όπως αυτά ορίζονται με τις διατάξεις του άρθρου 15Α του ΚΦΔ.».</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Στο Παράρτημα «Τύποι και Δεδομένα Παραστατικών Πίνακας 2. Στήλες Παραστατικών» προστίθενται-τροποποιούνται οι παρακάτω τιμές ανά περίπτωση:</w:t>
      </w:r>
    </w:p>
    <w:p>
      <w:pPr>
        <w:spacing w:before="240" w:after="240"/>
        <w:rPr>
          <w:lang w:val="el" w:eastAsia="el"/>
        </w:rPr>
      </w:pPr>
      <w:r>
        <w:rPr>
          <w:b/>
          <w:bCs/>
          <w:lang w:val="el" w:eastAsia="el"/>
        </w:rPr>
        <w:t>Στήλη 40_ Παρατηρήσεις - Επισημάνσεις</w:t>
      </w:r>
    </w:p>
    <w:p>
      <w:pPr>
        <w:pStyle w:val="StructureList1"/>
        <w:spacing w:before="120" w:after="0"/>
        <w:rPr>
          <w:lang w:val="el" w:eastAsia="el"/>
        </w:rPr>
      </w:pPr>
      <w:r>
        <w:rPr>
          <w:b/>
          <w:bCs/>
          <w:lang w:val="el" w:eastAsia="el"/>
        </w:rPr>
        <w:t>-</w:t>
      </w:r>
      <w:r>
        <w:rPr>
          <w:b/>
          <w:bCs/>
          <w:lang w:val="en" w:eastAsia="en"/>
        </w:rPr>
        <w:tab/>
      </w:r>
      <w:r>
        <w:rPr>
          <w:b/>
          <w:bCs/>
          <w:lang w:val="el" w:eastAsia="el"/>
        </w:rPr>
        <w:t>Αγορά αγροτικών αγαθών_υπηρεσιών_Άρθρο 41 του Κώδικα ΦΠΑ (τροποποίηση)</w:t>
      </w:r>
    </w:p>
    <w:p>
      <w:pPr>
        <w:pStyle w:val="StructureList1"/>
        <w:spacing w:before="120" w:after="0"/>
        <w:rPr>
          <w:lang w:val="el" w:eastAsia="el"/>
        </w:rPr>
      </w:pPr>
      <w:r>
        <w:rPr>
          <w:b/>
          <w:bCs/>
          <w:lang w:val="el" w:eastAsia="el"/>
        </w:rPr>
        <w:t>-</w:t>
      </w:r>
      <w:r>
        <w:rPr>
          <w:b/>
          <w:bCs/>
          <w:lang w:val="en" w:eastAsia="en"/>
        </w:rPr>
        <w:tab/>
      </w:r>
      <w:r>
        <w:rPr>
          <w:b/>
          <w:bCs/>
          <w:lang w:val="el" w:eastAsia="el"/>
        </w:rPr>
        <w:t>Έσοδα Λιανικών ΦΗΜ ΑΑΔΕ_1 (προσθήκη), για τον 1ο Τρόπο διαβίβασης της Α.1171/2021</w:t>
      </w:r>
    </w:p>
    <w:p>
      <w:pPr>
        <w:pStyle w:val="StructureList1"/>
        <w:spacing w:before="120" w:after="0"/>
        <w:rPr>
          <w:lang w:val="el" w:eastAsia="el"/>
        </w:rPr>
      </w:pPr>
      <w:r>
        <w:rPr>
          <w:b/>
          <w:bCs/>
          <w:lang w:val="el" w:eastAsia="el"/>
        </w:rPr>
        <w:t>-</w:t>
      </w:r>
      <w:r>
        <w:rPr>
          <w:b/>
          <w:bCs/>
          <w:lang w:val="en" w:eastAsia="en"/>
        </w:rPr>
        <w:tab/>
      </w:r>
      <w:r>
        <w:rPr>
          <w:b/>
          <w:bCs/>
          <w:lang w:val="el" w:eastAsia="el"/>
        </w:rPr>
        <w:t>Έσοδα Λιανικών ΦΗΜ ΑΑΔΕ_2 (προσθήκη), για τον 2ο Τρόπο διαβίβασης της Α.1171/2021</w:t>
      </w:r>
    </w:p>
    <w:p>
      <w:pPr>
        <w:pStyle w:val="StructureList1"/>
        <w:spacing w:before="120" w:after="0"/>
        <w:rPr>
          <w:lang w:val="el" w:eastAsia="el"/>
        </w:rPr>
      </w:pPr>
      <w:r>
        <w:rPr>
          <w:b/>
          <w:bCs/>
          <w:lang w:val="el" w:eastAsia="el"/>
        </w:rPr>
        <w:t>-</w:t>
      </w:r>
      <w:r>
        <w:rPr>
          <w:b/>
          <w:bCs/>
          <w:lang w:val="en" w:eastAsia="en"/>
        </w:rPr>
        <w:tab/>
      </w:r>
      <w:r>
        <w:rPr>
          <w:b/>
          <w:bCs/>
          <w:lang w:val="el" w:eastAsia="el"/>
        </w:rPr>
        <w:t>Έσοδα Λιανικών ΦΗΜ Επιχείρησης_Απόκλιση (προσθήκη)</w:t>
      </w:r>
    </w:p>
    <w:p>
      <w:pPr>
        <w:spacing w:before="240" w:after="240"/>
        <w:rPr>
          <w:lang w:val="el" w:eastAsia="el"/>
        </w:rPr>
      </w:pPr>
      <w:r>
        <w:rPr>
          <w:b/>
          <w:bCs/>
          <w:lang w:val="el" w:eastAsia="el"/>
        </w:rPr>
        <w:t xml:space="preserve">7.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κου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Αποδέκτες πίνακα Ζ’, Η΄</w:t>
      </w:r>
    </w:p>
    <w:p>
      <w:pPr>
        <w:spacing w:before="240" w:after="240"/>
        <w:rPr>
          <w:lang w:val="el" w:eastAsia="el"/>
        </w:rPr>
      </w:pPr>
      <w:r>
        <w:rPr>
          <w:b/>
          <w:bCs/>
          <w:lang w:val="el" w:eastAsia="el"/>
        </w:rPr>
        <w:t xml:space="preserve">6. </w:t>
      </w:r>
      <w:r>
        <w:rPr>
          <w:b/>
          <w:bCs/>
          <w:lang w:val="el" w:eastAsia="el"/>
        </w:rPr>
        <w:t>Αποδέκτες πίνακα ΙΑ’ εκτός από τα υποθηκοφυλάκεια, , ΙΣΤ΄</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ΙΓ’</w:t>
      </w:r>
    </w:p>
    <w:p>
      <w:pPr>
        <w:spacing w:before="240" w:after="240"/>
        <w:rPr>
          <w:lang w:val="el" w:eastAsia="el"/>
        </w:rPr>
      </w:pPr>
      <w:r>
        <w:rPr>
          <w:b/>
          <w:bCs/>
          <w:lang w:val="el" w:eastAsia="el"/>
        </w:rPr>
        <w:t xml:space="preserve">9. </w:t>
      </w:r>
      <w:r>
        <w:rPr>
          <w:b/>
          <w:bCs/>
          <w:lang w:val="el" w:eastAsia="el"/>
        </w:rPr>
        <w:t>Αποδέκτες πίνακα ΙΣΤ’</w:t>
      </w:r>
    </w:p>
    <w:p>
      <w:pPr>
        <w:spacing w:before="240" w:after="240"/>
        <w:rPr>
          <w:lang w:val="el" w:eastAsia="el"/>
        </w:rPr>
      </w:pPr>
      <w:r>
        <w:rPr>
          <w:b/>
          <w:bCs/>
          <w:lang w:val="el" w:eastAsia="el"/>
        </w:rPr>
        <w:t xml:space="preserve">10. </w:t>
      </w:r>
      <w:r>
        <w:rPr>
          <w:b/>
          <w:bCs/>
          <w:lang w:val="el" w:eastAsia="el"/>
        </w:rPr>
        <w:t>Αποδέκτες πίνακα ΙΖ’</w:t>
      </w:r>
    </w:p>
    <w:p>
      <w:pPr>
        <w:spacing w:before="240" w:after="240"/>
        <w:rPr>
          <w:lang w:val="el" w:eastAsia="el"/>
        </w:rPr>
      </w:pPr>
      <w:r>
        <w:rPr>
          <w:b/>
          <w:bCs/>
          <w:lang w:val="el" w:eastAsia="el"/>
        </w:rPr>
        <w:t xml:space="preserve">11. </w:t>
      </w:r>
      <w:r>
        <w:rPr>
          <w:b/>
          <w:bCs/>
          <w:lang w:val="el" w:eastAsia="el"/>
        </w:rPr>
        <w:t>Αποδέκτες πίνακα ΙΗ’</w:t>
      </w:r>
    </w:p>
    <w:p>
      <w:pPr>
        <w:spacing w:before="240" w:after="240"/>
        <w:rPr>
          <w:lang w:val="el" w:eastAsia="el"/>
        </w:rPr>
      </w:pPr>
      <w:r>
        <w:rPr>
          <w:b/>
          <w:bCs/>
          <w:lang w:val="el" w:eastAsia="el"/>
        </w:rPr>
        <w:t xml:space="preserve">12. </w:t>
      </w:r>
      <w:r>
        <w:rPr>
          <w:b/>
          <w:bCs/>
          <w:lang w:val="el" w:eastAsia="el"/>
        </w:rPr>
        <w:t>Αποδέκτες πίνακα ΚΒ’</w:t>
      </w:r>
    </w:p>
    <w:p>
      <w:pPr>
        <w:spacing w:before="240" w:after="240"/>
        <w:rPr>
          <w:lang w:val="el" w:eastAsia="el"/>
        </w:rPr>
      </w:pPr>
      <w:r>
        <w:rPr>
          <w:b/>
          <w:bCs/>
          <w:lang w:val="el" w:eastAsia="el"/>
        </w:rPr>
        <w:t xml:space="preserve">13. </w:t>
      </w:r>
      <w:r>
        <w:rPr>
          <w:b/>
          <w:bCs/>
          <w:lang w:val="el" w:eastAsia="el"/>
        </w:rPr>
        <w:t>Αποδέκτες πίνακα ΚΓ’</w:t>
      </w:r>
    </w:p>
    <w:p>
      <w:pPr>
        <w:spacing w:before="240" w:after="240"/>
        <w:rPr>
          <w:lang w:val="el" w:eastAsia="el"/>
        </w:rPr>
      </w:pPr>
      <w:r>
        <w:rPr>
          <w:b/>
          <w:bCs/>
          <w:lang w:val="el" w:eastAsia="el"/>
        </w:rPr>
        <w:t xml:space="preserve">14.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Διεύθυνση Διαχείρισης Υποδομών- Τμήμα Ε΄</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8. </w:t>
      </w:r>
      <w:r>
        <w:rPr>
          <w:b/>
          <w:bCs/>
          <w:lang w:val="el" w:eastAsia="el"/>
        </w:rPr>
        <w:t>Διεύθυνση Επιχειρησιακών Διαδικασιών-Τμήμα Β’</w:t>
      </w:r>
    </w:p>
    <w:p>
      <w:pPr>
        <w:spacing w:before="240" w:after="240"/>
        <w:rPr>
          <w:lang w:val="el" w:eastAsia="el"/>
        </w:rPr>
      </w:pPr>
      <w:r>
        <w:rPr>
          <w:b/>
          <w:bCs/>
          <w:lang w:val="el" w:eastAsia="el"/>
        </w:rPr>
        <w:t xml:space="preserve">9.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mydata" TargetMode="External" /><Relationship Id="rId6" Type="http://schemas.openxmlformats.org/officeDocument/2006/relationships/hyperlink" Target="http://www.aade.gr/mydat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