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ΔΙΠΑΑΔ/ΕΚΔΔ</w:t>
      </w:r>
      <w:r>
        <w:rPr>
          <w:lang w:val="el" w:eastAsia="el"/>
        </w:rPr>
        <w:t xml:space="preserve">Α/Φ.4/43/οικ.4919 </w:t>
      </w:r>
      <w:r>
        <w:rPr>
          <w:b/>
          <w:bCs/>
          <w:lang w:val="el" w:eastAsia="el"/>
        </w:rPr>
        <w:t>Καθορισμός περιεχομένου, προϋποθέσεων και διαδικασίας συμμετοχής στο Πρόγραμμα Πιστοποίησης Επαγγελματικής Επάρκειας Διαχειριστή Κινδύνων, του τρόπου, της διάρκειας, της διαδικασίας παρακολούθησης και του τύπου του Πιστοποιητικού Επαγγελματικής Επάρκειας Διαχειριστή Κινδύνων.</w:t>
      </w:r>
    </w:p>
    <w:p>
      <w:pPr>
        <w:pStyle w:val="Title"/>
        <w:spacing w:before="120" w:after="360"/>
        <w:rPr>
          <w:lang w:val="el" w:eastAsia="el"/>
        </w:rPr>
      </w:pPr>
      <w:r>
        <w:rPr>
          <w:b/>
          <w:bCs/>
          <w:lang w:val="el" w:eastAsia="el"/>
        </w:rPr>
        <w:t>Ο ΥΠΟΥΡΓΟΣ ΕΣΩΤΕΡΙΚΩΝ</w:t>
      </w:r>
    </w:p>
    <w:p>
      <w:pPr>
        <w:pStyle w:val="PreambelText"/>
        <w:spacing w:before="240" w:after="240"/>
        <w:rPr>
          <w:lang w:val="el" w:eastAsia="el"/>
        </w:rPr>
      </w:pPr>
      <w:r>
        <w:rPr>
          <w:lang w:val="el" w:eastAsia="el"/>
        </w:rPr>
        <w:t>ΚΑΙ Η ΑΝΑΠΛΗΡΩΤΡΙΑ ΔΙΟΙΚΗΤΗ</w:t>
      </w:r>
    </w:p>
    <w:p>
      <w:pPr>
        <w:pStyle w:val="PreambelText"/>
        <w:spacing w:before="240" w:after="240"/>
        <w:rPr>
          <w:lang w:val="el" w:eastAsia="el"/>
        </w:rPr>
      </w:pPr>
      <w:r>
        <w:rPr>
          <w:lang w:val="el" w:eastAsia="el"/>
        </w:rPr>
        <w:t>ΤΗΣ ΕΘΝΙΚΗΣ ΑΡΧΗΣ ΔΙΑΦΑΝΕΙΑΣ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22Γ και της παρ. 1 του άρθρου 22Η του ν. 4795/2021, όπως αυτά προστέθηκαν με τα άρθρα 22 και 27 αντίστοιχα του ν. 5013/2023 (Α’ 12), β) των άρθρων 82, 83 και της παρ. 14 του άρθρου 90 του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StructureList1"/>
        <w:spacing w:before="120" w:after="0"/>
        <w:rPr>
          <w:lang w:val="el" w:eastAsia="el"/>
        </w:rPr>
      </w:pPr>
      <w:r>
        <w:rPr>
          <w:lang w:val="el" w:eastAsia="el"/>
        </w:rPr>
        <w:t>γ)</w:t>
      </w:r>
      <w:r>
        <w:rPr>
          <w:lang w:val="en" w:eastAsia="en"/>
        </w:rPr>
        <w:tab/>
      </w:r>
      <w:r>
        <w:rPr>
          <w:lang w:val="el" w:eastAsia="el"/>
        </w:rPr>
        <w:t>της περ. θ 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δ)</w:t>
      </w:r>
      <w:r>
        <w:rPr>
          <w:lang w:val="en" w:eastAsia="en"/>
        </w:rPr>
        <w:tab/>
      </w:r>
      <w:r>
        <w:rPr>
          <w:lang w:val="el" w:eastAsia="el"/>
        </w:rPr>
        <w:t>του Κεφαλαίου ΙΑ’ «Ψηφιακή Διαφάνεια - Πρόγραμμα Διαύγεια» του ν. 4727/2020 «Ψηφιακή Διακυβέρνηση (Ενσωμάτωση στην Ελληνική Νομοθεσία της Οδηγίας (ΕΕ) 2016/2012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της νομοθεσίας για την Κυβέρνηση και τα κυβερνητικά όργανα (π.δ. 63/2005, Α’98), το οποίο διατηρήθηκε σε ισχύ με την παρ. 22 του άρθρου 119 του ν. 4622/2019 (Α’133),</w:t>
      </w:r>
    </w:p>
    <w:p>
      <w:pPr>
        <w:pStyle w:val="StructureList1"/>
        <w:spacing w:before="120" w:after="0"/>
        <w:rPr>
          <w:lang w:val="el" w:eastAsia="el"/>
        </w:rPr>
      </w:pPr>
      <w:r>
        <w:rPr>
          <w:lang w:val="el" w:eastAsia="el"/>
        </w:rPr>
        <w:t>στ)</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2011/85/ΕΕ)-δημόσιο λογιστικό και άλλες διατάξεις» (Α’ 143),</w:t>
      </w:r>
    </w:p>
    <w:p>
      <w:pPr>
        <w:pStyle w:val="StructureList1"/>
        <w:spacing w:before="120" w:after="0"/>
        <w:rPr>
          <w:lang w:val="el" w:eastAsia="el"/>
        </w:rPr>
      </w:pPr>
      <w:r>
        <w:rPr>
          <w:lang w:val="el" w:eastAsia="el"/>
        </w:rPr>
        <w:t>ζ)</w:t>
      </w:r>
      <w:r>
        <w:rPr>
          <w:lang w:val="en" w:eastAsia="en"/>
        </w:rPr>
        <w:tab/>
      </w:r>
      <w:r>
        <w:rPr>
          <w:lang w:val="el" w:eastAsia="el"/>
        </w:rPr>
        <w:t>του π.δ. 133/2017 «Οργανισμός του Υπουργείου Διοικητικής Ανασυγκρότησης» (Α’ 161),</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ια)</w:t>
      </w:r>
      <w:r>
        <w:rPr>
          <w:lang w:val="en" w:eastAsia="en"/>
        </w:rPr>
        <w:tab/>
      </w:r>
      <w:r>
        <w:rPr>
          <w:lang w:val="el" w:eastAsia="el"/>
        </w:rPr>
        <w:t>του π.δ. 57/2007 «Κωδικοποίηση διατάξεων της κείμενης νομοθεσίας, που διέπουν το Εθνικό Κέντρο Δημόσιας Διοίκησης και Αυτοδιοίκησης (Ε.Κ.Δ.Δ.Α.)» (Α’ 59), και ιβ) του π.δ. 105/2018 «Οργανισμός του Εθνικού Κέντρου Δημόσιας Διοίκησης και Αυτοδιοίκησης (Ε.Κ.Δ.Δ.Α.)» (Α’ 203).</w:t>
      </w:r>
    </w:p>
    <w:p>
      <w:pPr>
        <w:pStyle w:val="PreambelText"/>
        <w:spacing w:before="240" w:after="240"/>
        <w:rPr>
          <w:lang w:val="el" w:eastAsia="el"/>
        </w:rPr>
      </w:pPr>
      <w:r>
        <w:rPr>
          <w:lang w:val="el" w:eastAsia="el"/>
        </w:rPr>
        <w:t>2. Την υπ’ αρ. οικ.11699/19-5-2020 απόφαση του Διοικητή της Εθνικής Αρχής Διαφάνειας «Οργανισμός της Εθνικής Αρχής Διαφάνειας (Ε.Α.Δ.)» (Β’ 1991).</w:t>
      </w:r>
    </w:p>
    <w:p>
      <w:pPr>
        <w:pStyle w:val="PreambelText"/>
        <w:spacing w:before="240" w:after="240"/>
        <w:rPr>
          <w:lang w:val="el" w:eastAsia="el"/>
        </w:rPr>
      </w:pPr>
      <w:r>
        <w:rPr>
          <w:lang w:val="el" w:eastAsia="el"/>
        </w:rPr>
        <w:t>3. Την υπ’ αρ. 20355/04.07.2022 απόφαση του Διοικητή της Εθνικής Αρχής Διαφάνειας «Ανανέωση θητείας Επικεφαλής της Μονάδας Επιθεωρήσεων και Ελέγχων της Εθνικής Αρχής Διαφάνειας (Ε.Α.Δ.)»</w:t>
      </w:r>
    </w:p>
    <w:p>
      <w:pPr>
        <w:pStyle w:val="PreambelText"/>
        <w:spacing w:before="240" w:after="240"/>
        <w:rPr>
          <w:lang w:val="el" w:eastAsia="el"/>
        </w:rPr>
      </w:pPr>
      <w:r>
        <w:rPr>
          <w:lang w:val="el" w:eastAsia="el"/>
        </w:rPr>
        <w:t>4. Την υπό στοιχεία Υ12/15.07.2022 απόφαση του Πρωθυπουργού «Αποδοχή παραίτησης του Διοικητή της Εθνικής Αρχής Διαφάνειας» (Υ.Ο.Δ.Δ. 601).</w:t>
      </w:r>
    </w:p>
    <w:p>
      <w:pPr>
        <w:pStyle w:val="PreambelText"/>
        <w:spacing w:before="240" w:after="240"/>
        <w:rPr>
          <w:lang w:val="el" w:eastAsia="el"/>
        </w:rPr>
      </w:pPr>
      <w:r>
        <w:rPr>
          <w:lang w:val="el" w:eastAsia="el"/>
        </w:rPr>
        <w:t>5. Την υπ’ αρ. οικ. 22161/16.07.2022 απόφαση της Εθνικής Αρχής Διαφάνειας «Ανάληψη καθηκόντων της Επικεφαλής της Μονάδας Επιθεωρήσεων και Ελέγχων της Εθνικής Αρχής Διαφάνειας σε θέση Αναπλ. Διοικητή».</w:t>
      </w:r>
    </w:p>
    <w:p>
      <w:pPr>
        <w:pStyle w:val="PreambelText"/>
        <w:spacing w:before="240" w:after="240"/>
        <w:rPr>
          <w:lang w:val="el" w:eastAsia="el"/>
        </w:rPr>
      </w:pPr>
      <w:r>
        <w:rPr>
          <w:lang w:val="el" w:eastAsia="el"/>
        </w:rPr>
        <w:t>6. Την υπό στοιχεία ΔΙΠΑΑΔ/Ε.Κ.Δ.Δ.Α./Φ.4/12/ 3607/ 4-1-2018 απόφαση της Υπουργού Διοικητικής Ανασυγκρότησης «Καθορισμός των ειδικότερων προϋποθέσεων συμμετοχής, των κριτηρίων, του οργάνου και της διαδικασίας επιλογής των υπαλλήλων στα προγράμματα του Ινστιτούτου Επιμόρφωσης» (Β’ 65).</w:t>
      </w:r>
    </w:p>
    <w:p>
      <w:pPr>
        <w:pStyle w:val="PreambelText"/>
        <w:spacing w:before="240" w:after="240"/>
        <w:rPr>
          <w:lang w:val="el" w:eastAsia="el"/>
        </w:rPr>
      </w:pPr>
      <w:r>
        <w:rPr>
          <w:lang w:val="el" w:eastAsia="el"/>
        </w:rPr>
        <w:t>7. Την υπό στοιχεία ΔΙΠΑΑΔ/Ε.Κ.Δ.Δ.Α./Φ.4/οικ.9403/ 24-4-2020 απόφαση του Υπουργού Εσωτερικών «Καθορισμός Συστήματος Πιστοποίησης Επιμόρφωσης» (Β’ 1657), όπως έχει τροποποιηθεί με τις υπό στοιχεία ΔΙΠΑΑΔ/ΕΚΔΔΑ/Φ.4/32/οικ.23388/17-12-2021 (Β’ 6051) και ΔΙΠΑΑΔ/ΕΚΔΔΑ/Φ.4/41/οικ.1872/03-02-2023 (Β’ 597) όμοιες αποφάσεις.</w:t>
      </w:r>
    </w:p>
    <w:p>
      <w:pPr>
        <w:pStyle w:val="PreambelText"/>
        <w:spacing w:before="240" w:after="240"/>
        <w:rPr>
          <w:lang w:val="el" w:eastAsia="el"/>
        </w:rPr>
      </w:pPr>
      <w:r>
        <w:rPr>
          <w:lang w:val="el" w:eastAsia="el"/>
        </w:rPr>
        <w:t>8. Την υπό στοιχεία ΔΙΠΔΔ/Φ4Π/23/οικ.4403/14-3-2023 εισήγηση του Προϊσταμένου της Γενικής Διεύθυνσης Οικονομικών και Διοικητικών Υπηρεσιών του Υπουργείου Εσωτερικών βάσει του άρθρου 24 του ν. 4270/2014.</w:t>
      </w:r>
    </w:p>
    <w:p>
      <w:pPr>
        <w:pStyle w:val="PreambelText"/>
        <w:spacing w:before="240" w:after="240"/>
        <w:rPr>
          <w:lang w:val="el" w:eastAsia="el"/>
        </w:rPr>
      </w:pPr>
      <w:r>
        <w:rPr>
          <w:lang w:val="el" w:eastAsia="el"/>
        </w:rPr>
        <w:t>9. Το γεγονός ότι από τις διατάξεις της παρούσας κοινής απόφασης δεν προκαλείται επιβάρυνση στον κρατικό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Πρόγραμμα Πιστοποίησης Επαγγελματικής Επάρκειας Διαχειριστή Κινδύνων</w:t>
      </w:r>
    </w:p>
    <w:p>
      <w:pPr>
        <w:pStyle w:val="MainText"/>
        <w:spacing w:before="120" w:after="0"/>
        <w:rPr>
          <w:lang w:val="el" w:eastAsia="el"/>
        </w:rPr>
      </w:pPr>
      <w:r>
        <w:rPr>
          <w:b/>
          <w:bCs/>
          <w:lang w:val="el" w:eastAsia="el"/>
        </w:rPr>
        <w:t>1.</w:t>
      </w:r>
      <w:r>
        <w:rPr>
          <w:lang w:val="el" w:eastAsia="el"/>
        </w:rPr>
        <w:t xml:space="preserve"> Το Εθνικό Κέντρο Δημόσιας Διοίκησης και Αυτοδιοίκησης (E.K.Δ.Δ.Α.), μέσω του Ινστιτούτου Επιμόρφωσης (ΙΝ.ΕΠ.), σύμφωνα με τα οριζόμενα στο άρθρο 22 Γ του ν. 4795/2021, όπως αυτό προστέθηκε με το άρθρο 22 του ν. 5013/2023 αναπτύσσει και εφαρμόζει το «Πρόγραμμα Πιστοποίησης Επαγγελματικής Επάρκειας Διαχειριστή Κινδύνων» (εφεξής καλούμενο Πρόγραμμα), για τους/ τις υπαλλήλους που υπηρετούν σε Μονάδες Διαχείρισης Κινδύνων ή είναι μέλη Ομάδας Διαχείρισης Κινδύνων ή έχουν οριστεί Διαχειριστές Κινδύνων των φορέων του δημόσιου τομέα που υπάγονται στο πεδίο εφαρμογής του ν. 4795/2021, καθώς και για τους/τις υπαλλήλους λοιπών υπηρεσιών των φορέων αυτών.</w:t>
      </w:r>
    </w:p>
    <w:p>
      <w:pPr>
        <w:pStyle w:val="MainText"/>
        <w:spacing w:before="120" w:after="0"/>
        <w:rPr>
          <w:lang w:val="el" w:eastAsia="el"/>
        </w:rPr>
      </w:pPr>
      <w:r>
        <w:rPr>
          <w:b/>
          <w:bCs/>
          <w:lang w:val="el" w:eastAsia="el"/>
        </w:rPr>
        <w:t>2.</w:t>
      </w:r>
      <w:r>
        <w:rPr>
          <w:lang w:val="el" w:eastAsia="el"/>
        </w:rPr>
        <w:t xml:space="preserve"> Σκοπός του «Προγράμματος Πιστοποίησης Επαγγελματικής Επάρκειας Διαχειριστή Κινδύνων» είναι:</w:t>
      </w:r>
    </w:p>
    <w:p>
      <w:pPr>
        <w:pStyle w:val="StructureList1"/>
        <w:spacing w:before="120" w:after="0"/>
        <w:rPr>
          <w:lang w:val="el" w:eastAsia="el"/>
        </w:rPr>
      </w:pPr>
      <w:r>
        <w:rPr>
          <w:lang w:val="el" w:eastAsia="el"/>
        </w:rPr>
        <w:t>α)</w:t>
      </w:r>
      <w:r>
        <w:rPr>
          <w:lang w:val="en" w:eastAsia="en"/>
        </w:rPr>
        <w:tab/>
      </w:r>
      <w:r>
        <w:rPr>
          <w:lang w:val="el" w:eastAsia="el"/>
        </w:rPr>
        <w:t>Η ανάλυση του θεσμικού πλαισίου που διέπει τις αρμοδιότητες των οργάνων διαχείρισης κινδύνων της παρ. 1 του άρθρου 22Γ του ν. 4795/2021 και του ρόλου αυτών στο Σύστημα Εσωτερικού Ελέγχου των φορέων του δημόσιου τομέα, οι οποίοι υπάγονται στο πεδίο εφαρμογής του Μέρους Α’ του ίδιου νόμου,</w:t>
      </w:r>
    </w:p>
    <w:p>
      <w:pPr>
        <w:pStyle w:val="StructureList1"/>
        <w:spacing w:before="120" w:after="0"/>
        <w:rPr>
          <w:lang w:val="el" w:eastAsia="el"/>
        </w:rPr>
      </w:pPr>
      <w:r>
        <w:rPr>
          <w:lang w:val="el" w:eastAsia="el"/>
        </w:rPr>
        <w:t>β)</w:t>
      </w:r>
      <w:r>
        <w:rPr>
          <w:lang w:val="en" w:eastAsia="en"/>
        </w:rPr>
        <w:tab/>
      </w:r>
      <w:r>
        <w:rPr>
          <w:lang w:val="el" w:eastAsia="el"/>
        </w:rPr>
        <w:t>η αποσαφήνιση και εισαγωγή στον δημόσιο τομέα μίας ενιαίας αντίληψης των εννοιών της διαχείρισης κινδύνων, όπως διαμορφώνονται στο πλαίσιο της ελληνικής έννομης τάξης και των διεθνών προτύπων και καλών πρακτικών για τη Διαχείριση Κινδύνων,</w:t>
      </w:r>
    </w:p>
    <w:p>
      <w:pPr>
        <w:pStyle w:val="StructureList1"/>
        <w:spacing w:before="120" w:after="0"/>
        <w:rPr>
          <w:lang w:val="el" w:eastAsia="el"/>
        </w:rPr>
      </w:pPr>
      <w:r>
        <w:rPr>
          <w:lang w:val="el" w:eastAsia="el"/>
        </w:rPr>
        <w:t>γ)</w:t>
      </w:r>
      <w:r>
        <w:rPr>
          <w:lang w:val="en" w:eastAsia="en"/>
        </w:rPr>
        <w:tab/>
      </w:r>
      <w:r>
        <w:rPr>
          <w:lang w:val="el" w:eastAsia="el"/>
        </w:rPr>
        <w:t>η παροχή πρακτικής εκπαίδευσης στους/στις εκπαιδευόμενους/ες και η συνακόλουθη ανάπτυξη των απαραίτητων δεξιοτήτων, γνώσεων και ικανοτήτων των Διαχειριστών Κινδύνων του δημόσιου τομέα, ώστε να μπορούν να σχεδιάσουν, να εφαρμόσουν, να παρακολουθήσουν και να αναθεωρήσουν την πολιτική, το πλαίσιο και τη διαδικασία διαχείρισης κινδύνων σε έναν δημόσιο φορέα καθώς και να εξασφαλίσουν τη διαρκή βελτίωσή της,</w:t>
      </w:r>
    </w:p>
    <w:p>
      <w:pPr>
        <w:pStyle w:val="StructureList1"/>
        <w:spacing w:before="120" w:after="0"/>
        <w:rPr>
          <w:lang w:val="el" w:eastAsia="el"/>
        </w:rPr>
      </w:pPr>
      <w:r>
        <w:rPr>
          <w:lang w:val="el" w:eastAsia="el"/>
        </w:rPr>
        <w:t>δ)</w:t>
      </w:r>
      <w:r>
        <w:rPr>
          <w:lang w:val="en" w:eastAsia="en"/>
        </w:rPr>
        <w:tab/>
      </w:r>
      <w:r>
        <w:rPr>
          <w:lang w:val="el" w:eastAsia="el"/>
        </w:rPr>
        <w:t>η αναβάθμιση και η διασφάλιση υψηλών προδιαγραφών ποιότητας του έργου του Διαχειριστή Κινδύνων στους φορείς του δημόσιου τομέα που υπάγονται στο πεδίο εφαρμογής του Μέρους Α’ του ν. 4795/2021.</w:t>
      </w:r>
    </w:p>
    <w:p>
      <w:pPr>
        <w:pStyle w:val="MainText"/>
        <w:spacing w:before="120" w:after="0"/>
        <w:rPr>
          <w:lang w:val="el" w:eastAsia="el"/>
        </w:rPr>
      </w:pPr>
      <w:r>
        <w:rPr>
          <w:b/>
          <w:bCs/>
          <w:lang w:val="el" w:eastAsia="el"/>
        </w:rPr>
        <w:t>3.</w:t>
      </w:r>
      <w:r>
        <w:rPr>
          <w:lang w:val="el" w:eastAsia="el"/>
        </w:rPr>
        <w:t xml:space="preserve"> Ως «Πρόγραμμα Πιστοποίησης Επαγγελματικής Επάρκειας Διαχειριστή Κινδύνων» ορίζεται ένα ολοκληρωμένο πλαίσιο εκπαίδευσης και απόκτησης των απαραίτητων γνώσεων, δεξιοτήτων και ικανοτήτων επί της διαχείρισης κινδύνων στο δημόσιο τομέα, τόσο σε θεωρητικό επίπεδο όσο και σε επίπεδο πρακτικής εφαρμογής. Το «Πρόγραμμα Πιστοποίησης Επαγγελματικής Επάρκειας Διαχειριστή Κινδύνων» θα συμβάλλει ώστε οι συμμετέχοντες να γνωρίσουν και να εφαρμόσουν το εθνικό θεσμικό πλαίσιο και τα Διεθνή Πρότυπα για τη διαχείριση κινδύνων, καθώς και να αναβαθμίσουν την ποιότητα άσκησης των σχετικών καθηκόντων από τη θέση του διαχειριστή κινδύνων του δημόσιου τομέα.</w:t>
      </w:r>
    </w:p>
    <w:p>
      <w:pPr>
        <w:pStyle w:val="MainText"/>
        <w:spacing w:before="120" w:after="0"/>
        <w:rPr>
          <w:lang w:val="el" w:eastAsia="el"/>
        </w:rPr>
      </w:pPr>
      <w:r>
        <w:rPr>
          <w:b/>
          <w:bCs/>
          <w:lang w:val="el" w:eastAsia="el"/>
        </w:rPr>
        <w:t>4.</w:t>
      </w:r>
      <w:r>
        <w:rPr>
          <w:lang w:val="el" w:eastAsia="el"/>
        </w:rPr>
        <w:t xml:space="preserve"> Με την παρούσα καθορίζονται:</w:t>
      </w:r>
    </w:p>
    <w:p>
      <w:pPr>
        <w:pStyle w:val="StructureList1"/>
        <w:spacing w:before="120" w:after="0"/>
        <w:rPr>
          <w:lang w:val="el" w:eastAsia="el"/>
        </w:rPr>
      </w:pPr>
      <w:r>
        <w:rPr>
          <w:lang w:val="el" w:eastAsia="el"/>
        </w:rPr>
        <w:t>α)</w:t>
      </w:r>
      <w:r>
        <w:rPr>
          <w:lang w:val="en" w:eastAsia="en"/>
        </w:rPr>
        <w:tab/>
      </w:r>
      <w:r>
        <w:rPr>
          <w:lang w:val="el" w:eastAsia="el"/>
        </w:rPr>
        <w:t>Το περιεχόμενο, η διάρκεια και ο τρόπος υλοποίησης του Προγράμματος που οδηγεί στη λήψη της Πιστοποίησης Επαγγελματικής Επάρκειας Διαχειριστή Κινδύνων,</w:t>
      </w:r>
    </w:p>
    <w:p>
      <w:pPr>
        <w:pStyle w:val="StructureList1"/>
        <w:spacing w:before="120" w:after="0"/>
        <w:rPr>
          <w:lang w:val="el" w:eastAsia="el"/>
        </w:rPr>
      </w:pPr>
      <w:r>
        <w:rPr>
          <w:lang w:val="el" w:eastAsia="el"/>
        </w:rPr>
        <w:t>β)</w:t>
      </w:r>
      <w:r>
        <w:rPr>
          <w:lang w:val="en" w:eastAsia="en"/>
        </w:rPr>
        <w:tab/>
      </w:r>
      <w:r>
        <w:rPr>
          <w:lang w:val="el" w:eastAsia="el"/>
        </w:rPr>
        <w:t>οι προϋποθέσεις και η διαδικασία συμμετοχής στο ως άνω Πρόγραμμα, και</w:t>
      </w:r>
    </w:p>
    <w:p>
      <w:pPr>
        <w:pStyle w:val="StructureList1"/>
        <w:spacing w:before="120" w:after="0"/>
        <w:rPr>
          <w:lang w:val="el" w:eastAsia="el"/>
        </w:rPr>
      </w:pPr>
      <w:r>
        <w:rPr>
          <w:lang w:val="el" w:eastAsia="el"/>
        </w:rPr>
        <w:t>γ)</w:t>
      </w:r>
      <w:r>
        <w:rPr>
          <w:lang w:val="en" w:eastAsia="en"/>
        </w:rPr>
        <w:tab/>
      </w:r>
      <w:r>
        <w:rPr>
          <w:lang w:val="el" w:eastAsia="el"/>
        </w:rPr>
        <w:t>η διαδικασία και οι μέθοδοι της εξεταστικής δοκιμασίας προς λήψη της Πιστοποίησης Επαγγελματικής Επάρκειας Διαχειριστή Κινδύνων, καθώς και ο τύπος του χορηγούμενου πιστοποιητικού.</w:t>
      </w:r>
    </w:p>
    <w:p>
      <w:pPr>
        <w:pStyle w:val="MainText"/>
        <w:spacing w:before="120" w:after="0"/>
        <w:rPr>
          <w:lang w:val="el" w:eastAsia="el"/>
        </w:rPr>
      </w:pPr>
      <w:r>
        <w:rPr>
          <w:b/>
          <w:bCs/>
          <w:lang w:val="el" w:eastAsia="el"/>
        </w:rPr>
        <w:t>5.</w:t>
      </w:r>
      <w:r>
        <w:rPr>
          <w:lang w:val="el" w:eastAsia="el"/>
        </w:rPr>
        <w:t xml:space="preserve"> Μετά τη λήψη της ως άνω Πιστοποίησης, οι συμμετέχοντες/ουσες θα μπορούν να ασκήσουν τα προβλεπόμενα στο Κεφάλαιο Ζ’ του ν.4795/2021 καθήκοντα και αρμοδιότητες.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και διαδικασία συμμετοχής</w:t>
      </w:r>
    </w:p>
    <w:p>
      <w:pPr>
        <w:pStyle w:val="MainText"/>
        <w:spacing w:before="120" w:after="0"/>
        <w:rPr>
          <w:lang w:val="el" w:eastAsia="el"/>
        </w:rPr>
      </w:pPr>
      <w:r>
        <w:rPr>
          <w:b/>
          <w:bCs/>
          <w:lang w:val="el" w:eastAsia="el"/>
        </w:rPr>
        <w:t>1.</w:t>
      </w:r>
      <w:r>
        <w:rPr>
          <w:lang w:val="el" w:eastAsia="el"/>
        </w:rPr>
        <w:t xml:space="preserve"> Δικαίωμα παρακολούθησης του Προγράμματος Πιστοποίησης Επαγγελματικής Επάρκειας Διαχειριστή Κινδύνων έχουν οι μόνιμοι υπάλληλοι των φορέων του δημόσιου τομέα που υπάγονται στο πεδίο εφαρμογής του Μέρους Α’ του ν. 4795/2021, οι απασχολούμενοι σε αυτούς με συμβάσεις απασχόλησης Ιδιωτικού Δικαίου Αορίστου Χρόνου, το ένστολο προσωπικό και το ειδικό επιστημονικό προσωπικό των φορέων αυτών.</w:t>
      </w:r>
    </w:p>
    <w:p>
      <w:pPr>
        <w:pStyle w:val="MainText"/>
        <w:spacing w:before="120" w:after="0"/>
        <w:rPr>
          <w:lang w:val="el" w:eastAsia="el"/>
        </w:rPr>
      </w:pPr>
      <w:r>
        <w:rPr>
          <w:b/>
          <w:bCs/>
          <w:lang w:val="el" w:eastAsia="el"/>
        </w:rPr>
        <w:t>2.</w:t>
      </w:r>
      <w:r>
        <w:rPr>
          <w:lang w:val="el" w:eastAsia="el"/>
        </w:rPr>
        <w:t xml:space="preserve"> Από τους ενδιαφερόμενους/ες για συμμετοχή στο ως άνω Πρόγραμμα υπαλλήλους, προτεραιότητα δίνεται στους/στις ήδη υπηρετούντες σε Μονάδες Διαχείρισης Κινδύνων, στα μέλη των Ομάδων Διαχείρισης Κινδύνων και στους Διαχειριστές Κινδύνων των φορέων της Κεντρικής Διοίκησης και ακολούθως στους εν λόγω υπαλλήλους των λοιπών φορέων που υπάγονται στο πεδίο εφαρμογής του Μέρους Α’ του ν. 4795/2021. Επιπλέον, λαμβάνεται υπόψη η ημερομηνία τοποθέτησης των υπαλλήλων αυτών στη Μονάδα ή ο ορισμός τους ως μέλη Ομάδας Διαχείρισης Κινδύνων ή ο ορισμός τους ως Διαχειριστές Κινδύνων, καθώς και η ημερομηνία υποβολής της αιτήσεως συμμετοχής τους στο Πρόγραμμα. Για την επιλογή των υπαλλήλων λοιπών υπηρεσιών των φορέων του δημόσιου τομέα που υπάγονται στο πεδίο εφαρμογής του Μέρους Α’ του ν. 4795/2021, συνεκτιμώνται η επαγγελματική εμπειρία τόσο στο δημόσιο όσο και στον ιδιωτικό τομέα, σε θέματα διαχείρισης κινδύνων, στρατηγικού σχεδιασμού, διαχείρισης έργων, κατάρτιση σχεδίων έκτακτης ανάγκης, επιχειρησιακής συνέχειας και κυβερνοασφάλειας, σε διαδικασίες εσωτερικού και εξωτερικού ελέγχου, καθώς και δεξιότητες, όπως η χρήση εργαλείων πληροφορικής (EXCEL SPSS, κ.λπ.) για την ανάλυση μεγάλου όγκου δεδομένων, η δημιουργία γραφημάτων και η οπτικοποίηση των ευρημάτων των ελέγχων (PPT), κ.λπ., του ενδιαφερόμενου/νης για συμμετοχή στο Πρόγραμμα, η οποία δύναται να αξιολογείται με τη διενέργεια γραπτής δοκιμασίας ή/και συνέντευξης σχετικά με θέματα που εμπίπτουν στην αποστολή και τις αρμοδιότητες του Διαχειριστή Κινδύνων.</w:t>
      </w:r>
    </w:p>
    <w:p>
      <w:pPr>
        <w:pStyle w:val="MainText"/>
        <w:spacing w:before="120" w:after="0"/>
        <w:rPr>
          <w:lang w:val="el" w:eastAsia="el"/>
        </w:rPr>
      </w:pPr>
      <w:r>
        <w:rPr>
          <w:b/>
          <w:bCs/>
          <w:lang w:val="el" w:eastAsia="el"/>
        </w:rPr>
        <w:t>3.</w:t>
      </w:r>
      <w:r>
        <w:rPr>
          <w:lang w:val="el" w:eastAsia="el"/>
        </w:rPr>
        <w:t xml:space="preserve"> Η επιλογή των συμμετεχόντων στο ως άνω Πρόγραμμα πραγματοποιείται από το Ινστιτούτο Επιμόρφωσης του Ε.Κ.Δ.Δ.Α.. Για τη διαδικασία επιλογής εφαρμόζονται κατά τα λοιπά τα οριζόμενα στην υπό στοιχεία ΔΙΠΑΑΔ/Ε.Κ.Δ.Δ.Α./Φ.4/12/3607/4-1-2018 υπουργική απόφαση (Β’ 65), χωρίς να συντρέχουν οι περιορισμοί της επιλογής μέχρι δύο (2) επιμορφωτικών προγραμμάτων ανά επιμορφωτική περίοδο και τριών (3) επιμορφωτικών προγραμμάτων κατ’ έτος. Για τα δύο πρώτα προγράμματα, οι προβλεπόμενες στην ως άνω υπουργική απόφαση προθεσμίες είναι δυνατόν να συντμηθούν.</w:t>
      </w:r>
    </w:p>
    <w:p>
      <w:pPr>
        <w:pStyle w:val="MainText"/>
        <w:spacing w:before="120" w:after="0"/>
        <w:rPr>
          <w:lang w:val="el" w:eastAsia="el"/>
        </w:rPr>
      </w:pPr>
      <w:r>
        <w:rPr>
          <w:b/>
          <w:bCs/>
          <w:lang w:val="el" w:eastAsia="el"/>
        </w:rPr>
        <w:t>4.</w:t>
      </w:r>
      <w:r>
        <w:rPr>
          <w:lang w:val="el" w:eastAsia="el"/>
        </w:rPr>
        <w:t xml:space="preserve"> Σε περίπτωση που κάποιος/α επιλεχθεί για συμμετοχή στο Πρόγραμμα και τελικά δεν συμμετάσχει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δικαιολογημένης απουσίας για λόγους υγείας, υπηρεσιακούς, ή σοβαρούς οικογενειακούς λόγους, δύναται να συμμετάσχει στα επόμενα προγράμματα διατηρώντας την προτεραιότητα για τη συμμετοχή του/της,</w:t>
      </w:r>
    </w:p>
    <w:p>
      <w:pPr>
        <w:pStyle w:val="StructureList1"/>
        <w:spacing w:before="120" w:after="0"/>
        <w:rPr>
          <w:lang w:val="el" w:eastAsia="el"/>
        </w:rPr>
      </w:pPr>
      <w:r>
        <w:rPr>
          <w:lang w:val="el" w:eastAsia="el"/>
        </w:rPr>
        <w:t>β)</w:t>
      </w:r>
      <w:r>
        <w:rPr>
          <w:lang w:val="en" w:eastAsia="en"/>
        </w:rPr>
        <w:tab/>
      </w:r>
      <w:r>
        <w:rPr>
          <w:lang w:val="el" w:eastAsia="el"/>
        </w:rPr>
        <w:t>στην περίπτωση ανεπαρκούς τεκμηρίωσης των λόγων μη συμμετοχής του/της, χάνει την προτεραιότητα συμμετοχής του/της και δύναται να επανέλθει με νέα αίτηση.</w:t>
      </w:r>
    </w:p>
    <w:p>
      <w:pPr>
        <w:pStyle w:val="MainText"/>
        <w:spacing w:before="120" w:after="0"/>
        <w:rPr>
          <w:lang w:val="el" w:eastAsia="el"/>
        </w:rPr>
      </w:pPr>
      <w:r>
        <w:rPr>
          <w:b/>
          <w:bCs/>
          <w:lang w:val="el" w:eastAsia="el"/>
        </w:rPr>
        <w:t>5.</w:t>
      </w:r>
      <w:r>
        <w:rPr>
          <w:lang w:val="el" w:eastAsia="el"/>
        </w:rPr>
        <w:t xml:space="preserve"> Η παρουσία των εκπαιδευομένων καθ’ όλη τη διάρκεια του Προγράμματος είναι απαραίτητη και νοείται ως φυσική παρουσία στο χώρο στον οποίο πραγματοποιείται το Πρόγραμμα, ενώ στην περίπτωση που το Πρόγραμμα υλοποιείται με τη διαδικασία της σύγχρονης εξ αποστάσεως εκπαίδευσης η παρουσία του/της αποδεικνύεται από την ενεργή σύνδεσή του/της μέσω του συνδέσμου που έχει λάβει από το Ινστιτούτο Επιμόρφωσης (ΙΝ.ΕΠ.). Σε περιπτώσεις έκτακτης ανάγκης μπορεί να αιτιολογηθεί απουσία για χρονικό διάστημα έως πέντε τοις εκατό (5%) της συνολικής διάρκειας των συνολικών ωρών του προγράμματος.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Περιεχόμενο, χρονική διάρκεια, τρόπος υλοποίησης και διδακτικό προσωπικό</w:t>
      </w:r>
    </w:p>
    <w:p>
      <w:pPr>
        <w:pStyle w:val="MainText"/>
        <w:spacing w:before="120" w:after="0"/>
        <w:rPr>
          <w:lang w:val="el" w:eastAsia="el"/>
        </w:rPr>
      </w:pPr>
      <w:r>
        <w:rPr>
          <w:b/>
          <w:bCs/>
          <w:lang w:val="el" w:eastAsia="el"/>
        </w:rPr>
        <w:t>1.</w:t>
      </w:r>
      <w:r>
        <w:rPr>
          <w:lang w:val="el" w:eastAsia="el"/>
        </w:rPr>
        <w:t xml:space="preserve"> Το Πρόγραμμα Πιστοποίησης Επαγγελματικής Επάρκειας Διαχειριστή Κινδύνων δύναται να υλοποιείται με μεικτή εκπαίδευση (διδασκαλία σε αίθουσα ή/και σύγχρονη εξ αποστάσεως εκπαίδευση ή/και ασύγχρονη εξ αποστάσεως εκπαίδευση) και έχει διάρκεια κατ’ ελάχιστον 102 ώρες.</w:t>
      </w:r>
    </w:p>
    <w:p>
      <w:pPr>
        <w:pStyle w:val="MainText"/>
        <w:spacing w:before="120" w:after="0"/>
        <w:rPr>
          <w:lang w:val="el" w:eastAsia="el"/>
        </w:rPr>
      </w:pPr>
      <w:r>
        <w:rPr>
          <w:b/>
          <w:bCs/>
          <w:lang w:val="el" w:eastAsia="el"/>
        </w:rPr>
        <w:t>2.</w:t>
      </w:r>
      <w:r>
        <w:rPr>
          <w:lang w:val="el" w:eastAsia="el"/>
        </w:rPr>
        <w:t xml:space="preserve"> Το Πρόγραμμα καλύπτει τις θεματικές ενότητες και ώρες, σύμφωνα με τις θεσμικές, επιστημονικές και λοιπές εξελίξεις στα αντίστοιχα γνωστικά πεδία και κατ’ ελάχιστον περιλαμβάνει τα ακόλουθα γνωστικά πεδία: Φορείς καταπολέμησης διαφθοράς - ΕΑΔ, Σύστημα Εσωτερικού Ελέγχου - Διαχείριση κινδύνων εντός του Συστήματος Εσωτερικού Ελέγχου, Πολιτική και πλαίσιο διαχείρισης κινδύνων στους φορείς του δημόσιου τομέα, Πρότυπα και διεθνείς πρακτικές, Διαχείριση κινδύνων στην πράξη, Ειδικά θέματα διαχείρισης κινδύνων, Κίνδυνοι διαφθοράς και απάτης.</w:t>
      </w:r>
    </w:p>
    <w:p>
      <w:pPr>
        <w:pStyle w:val="MainText"/>
        <w:spacing w:before="120" w:after="0"/>
        <w:rPr>
          <w:lang w:val="el" w:eastAsia="el"/>
        </w:rPr>
      </w:pPr>
      <w:r>
        <w:rPr>
          <w:b/>
          <w:bCs/>
          <w:lang w:val="el" w:eastAsia="el"/>
        </w:rPr>
        <w:t>3.</w:t>
      </w:r>
      <w:r>
        <w:rPr>
          <w:lang w:val="el" w:eastAsia="el"/>
        </w:rPr>
        <w:t xml:space="preserve"> Οι εκπαιδευτές/τριες του Προγράμματος πρέπει να είναι μέλη του Μητρώου Κύριου Διδακτικού Προσωπικού του Ε.Κ.Δ.Δ.Α., να διαθέτουν επιστημονική κατάρτιση στα αντικείμενα που σχετίζονται με τις θεματικές ενότητες ή/και να διαθέτουν επαγγελματική ή/και εκπαιδευτική εμπειρία συναφή με τα αντικείμενα του Προγράμματος. Η επιλογή τους πραγματοποιείται σύμφωνα με τον Κανονισμό Διαχείρισης Μητρώου Κύριου Διδακτικού Προσωπικού (ΚΔΠ) του Εθνικού Κέντρου Δημόσιας Διοίκησης και Αυτοδιοίκησης, όπως τροποποιείται και ισχύει.</w:t>
      </w:r>
    </w:p>
    <w:p>
      <w:pPr>
        <w:pStyle w:val="MainText"/>
        <w:spacing w:before="120" w:after="0"/>
        <w:rPr>
          <w:lang w:val="el" w:eastAsia="el"/>
        </w:rPr>
      </w:pPr>
      <w:r>
        <w:rPr>
          <w:b/>
          <w:bCs/>
          <w:lang w:val="el" w:eastAsia="el"/>
        </w:rPr>
        <w:t>4.</w:t>
      </w:r>
      <w:r>
        <w:rPr>
          <w:lang w:val="el" w:eastAsia="el"/>
        </w:rPr>
        <w:t xml:space="preserve"> Για την υλοποίηση του Προγράμματος εκπονείται σχετικό επιμορφωτικό υλικό από Ομάδες Εργασίας που συγκροτούνται με απόφαση του/της Προέδρου του Ε.Κ.Δ.Δ.Α. για τον σκοπό αυτό. Στην περίπτωση κατά την οποία το επιμορφωτικό υλικό του Προγράμματος δεν έχει οριστικοποιηθεί, δύναται η όλη διαδικασία του Προγράμματος να υποστηριχθεί από το επιμορφωτικό υλικό που θα προετοιμάζουν οι εισηγητές/ριες, το οποίο θα έχει τη μορφή σημειώσεων και παρουσιάσεων και θα περιλαμβάνει ενδεικτική βιβλιογραφία, παραδείγματα, μελέτες περίπτωσης και φύλλα ασκήσεων.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Πιστοποίηση γνώσεων και δεξιοτήτων - Χορήγηση Πιστοποίησης Επαγγελματικής Επάρκειας Διαχειριστή Κινδύνων - Τύπος Πιστοποιητικού</w:t>
      </w:r>
    </w:p>
    <w:p>
      <w:pPr>
        <w:pStyle w:val="MainText"/>
        <w:spacing w:before="120" w:after="0"/>
        <w:rPr>
          <w:lang w:val="el" w:eastAsia="el"/>
        </w:rPr>
      </w:pPr>
      <w:r>
        <w:rPr>
          <w:b/>
          <w:bCs/>
          <w:lang w:val="el" w:eastAsia="el"/>
        </w:rPr>
        <w:t>1.</w:t>
      </w:r>
      <w:r>
        <w:rPr>
          <w:lang w:val="el" w:eastAsia="el"/>
        </w:rPr>
        <w:t xml:space="preserve"> Η διαδικασία Πιστοποίησης Επαγγελματικής Επάρκειας Διαχειριστή Κινδύνων είναι σύμφωνη με το περιεχόμενο του αντίστοιχου Προγράμματος της εν λόγω Πιστοποίησης. Η διαδικασία περιλαμβάνει μόνο γραπτή εξεταστική δοκιμασία στο τέλος του Προγράμματος.</w:t>
      </w:r>
    </w:p>
    <w:p>
      <w:pPr>
        <w:pStyle w:val="MainText"/>
        <w:spacing w:before="120" w:after="0"/>
        <w:rPr>
          <w:lang w:val="el" w:eastAsia="el"/>
        </w:rPr>
      </w:pPr>
      <w:r>
        <w:rPr>
          <w:b/>
          <w:bCs/>
          <w:lang w:val="el" w:eastAsia="el"/>
        </w:rPr>
        <w:t>2.</w:t>
      </w:r>
      <w:r>
        <w:rPr>
          <w:lang w:val="el" w:eastAsia="el"/>
        </w:rPr>
        <w:t xml:space="preserve"> Στόχος της γραπτής εξεταστικής δοκιμασίας είναι η αξιολόγηση των γνώσεων και ικανοτήτων των συμμετεχόντων στο Πρόγραμμα σε θέματα που αφορούν στη διαχείριση κινδύνων στους φορείς του δημόσιου τομέα.</w:t>
      </w:r>
    </w:p>
    <w:p>
      <w:pPr>
        <w:pStyle w:val="MainText"/>
        <w:spacing w:before="120" w:after="0"/>
        <w:rPr>
          <w:lang w:val="el" w:eastAsia="el"/>
        </w:rPr>
      </w:pPr>
      <w:r>
        <w:rPr>
          <w:b/>
          <w:bCs/>
          <w:lang w:val="el" w:eastAsia="el"/>
        </w:rPr>
        <w:t>3.</w:t>
      </w:r>
      <w:r>
        <w:rPr>
          <w:lang w:val="el" w:eastAsia="el"/>
        </w:rPr>
        <w:t xml:space="preserve"> Η γραπτή εξέταση μπορεί να περιλαμβάνει ενδεικτικώς τους ακόλουθους τύπους ερωτήσεων/θεμάτων: δομημένες ερωτήσεις κλειστού τύπου πολλαπλής επιλογής, μελέτες περίπτωσης, ερωτήσεις ανάπτυξης, αλλά και συνδυασμό αυτών. Ο αριθμός των θεμάτων θα καθορίζεται από την τεχνική της εξέτασης και σε περίπτωση που η εξέταση περιλαμβάνει αποκλειστικά ερωτήσεις κλειστού τύπου πολλαπλής επιλογής, θα επιλέγονται 50 ερωτήσεις, κατόπιν κλήρωσης από δεξαμενή ερωτήσεων. Οι ερωτήσεις/θέματα τίθενται στη δεξαμενή της εξεταστικής δοκιμασίας πιστοποίησης με κατά το δυνατόν μεγαλύτερη αντιπροσωπευτικότητα, τόσο ως προς τον τύπο αυτών, όσο και ως προς τα γνωστικά πεδία του Προγράμματος τα οποία αφορούν. Η διαδικασία επιλογής των ερωτήσεων πραγματοποιείται από το Ινστιτούτο Επιμόρφωσης (ΙΝ.ΕΠ.) του Ε.Κ.Δ.Δ.Α..</w:t>
      </w:r>
    </w:p>
    <w:p>
      <w:pPr>
        <w:pStyle w:val="MainText"/>
        <w:spacing w:before="120" w:after="0"/>
        <w:rPr>
          <w:lang w:val="el" w:eastAsia="el"/>
        </w:rPr>
      </w:pPr>
      <w:r>
        <w:rPr>
          <w:b/>
          <w:bCs/>
          <w:lang w:val="el" w:eastAsia="el"/>
        </w:rPr>
        <w:t>4.</w:t>
      </w:r>
      <w:r>
        <w:rPr>
          <w:lang w:val="el" w:eastAsia="el"/>
        </w:rPr>
        <w:t xml:space="preserve"> Η βαθμολογική κλίμακα της γραπτής εξεταστικής δοκιμασίας είναι από 0 έως 100. Επιτυχές θεωρείται το γραπτό που έχει σωστές απαντήσεις σε ποσοστό τουλάχιστον 65% των συνολικών μονάδων της βαθμολογικής κλίμακας.</w:t>
      </w:r>
    </w:p>
    <w:p>
      <w:pPr>
        <w:pStyle w:val="MainText"/>
        <w:spacing w:before="120" w:after="0"/>
        <w:rPr>
          <w:lang w:val="el" w:eastAsia="el"/>
        </w:rPr>
      </w:pPr>
      <w:r>
        <w:rPr>
          <w:b/>
          <w:bCs/>
          <w:lang w:val="el" w:eastAsia="el"/>
        </w:rPr>
        <w:t>5.</w:t>
      </w:r>
      <w:r>
        <w:rPr>
          <w:lang w:val="el" w:eastAsia="el"/>
        </w:rPr>
        <w:t xml:space="preserve"> Ο επιτυχών/ούσα αποκτά Πιστοποίηση Επαγγελματικής Επάρκειας Διαχειριστή Κινδύνων, αντίγραφο της οποίας αποστέλλεται άμεσα στον φορέα προέλευσής του.</w:t>
      </w:r>
    </w:p>
    <w:p>
      <w:pPr>
        <w:pStyle w:val="MainText"/>
        <w:spacing w:before="120" w:after="0"/>
        <w:rPr>
          <w:lang w:val="el" w:eastAsia="el"/>
        </w:rPr>
      </w:pPr>
      <w:r>
        <w:rPr>
          <w:b/>
          <w:bCs/>
          <w:lang w:val="el" w:eastAsia="el"/>
        </w:rPr>
        <w:t>6.</w:t>
      </w:r>
      <w:r>
        <w:rPr>
          <w:lang w:val="el" w:eastAsia="el"/>
        </w:rPr>
        <w:t xml:space="preserve"> Ο τύπος, η δομή και το κυρίως περιεχόμενο του Πιστοποιητικού Επαγγελματικής Επάρκειας Διαχειριστή Κινδύνων αποτυπώνεται στο παράρτημα που προσαρτάται στην παρούσα και της οποίας αποτελεί αναπόσπαστο μέρος.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Διαδικασία επανεξέτασης</w:t>
      </w:r>
    </w:p>
    <w:p>
      <w:pPr>
        <w:spacing w:before="240" w:after="240"/>
        <w:rPr>
          <w:lang w:val="el" w:eastAsia="el"/>
        </w:rPr>
      </w:pPr>
      <w:r>
        <w:rPr>
          <w:lang w:val="el" w:eastAsia="el"/>
        </w:rPr>
        <w:t>Ο συμμετέχων/ουσα, ο οποίος/α αποτυγχάνει στην εξεταστική δοκιμασία, δύναται να την επαναλάβει μόνο μία φορά ακόμα, στον επόμενο κύκλο του Προγράμματος ή σε ημερομηνία που θα καθορισθεί από το Ινστιτούτο Επιμόρφωσης (ΙΝ.ΕΠ.) του Ε.Κ.Δ.Δ.Α. λαμβανομένων υπόψη των προθεσμιών που ορίζονται στο Κεφάλαιο Ζ’ του ν.4795/2021 (παρ. 3 του άρθρου 22Γ), χωρίς την εκ νέου παρακολούθηση του Προγράμματος.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b/>
          <w:bCs/>
          <w:lang w:val="el" w:eastAsia="el"/>
        </w:rPr>
        <w:t>ΠΑΡΑΡΤΗΜΑ 1</w:t>
      </w:r>
    </w:p>
    <w:p>
      <w:pPr>
        <w:spacing w:before="240" w:after="240"/>
        <w:rPr>
          <w:lang w:val="el" w:eastAsia="el"/>
        </w:rPr>
      </w:pPr>
      <w:r>
        <w:rPr>
          <w:b/>
          <w:bCs/>
          <w:lang w:val="el" w:eastAsia="el"/>
        </w:rPr>
        <w:t>ΠΙΣΤΟΠΟΙΗΤΙΚΟ ΕΠΑΓΓΕΛΜΑΤΙΚΗΣ ΕΠΑΡΚΕΙΑΣΔΙΑΧΕΙΡΙΣΤΗ ΚΙΝΔΥΝΩΝ</w:t>
      </w:r>
    </w:p>
    <w:p>
      <w:pPr>
        <w:spacing w:before="240" w:after="240"/>
        <w:rPr>
          <w:lang w:val="el" w:eastAsia="el"/>
        </w:rPr>
      </w:pPr>
      <w:r>
        <w:rPr>
          <w:b/>
          <w:bCs/>
          <w:lang w:val="el" w:eastAsia="el"/>
        </w:rPr>
        <w:t>Κωδικός Πιστοποίησης</w:t>
      </w:r>
    </w:p>
    <w:p>
      <w:pPr>
        <w:spacing w:before="240" w:after="240"/>
        <w:rPr>
          <w:lang w:val="el" w:eastAsia="el"/>
        </w:rPr>
      </w:pPr>
      <w:r>
        <w:rPr>
          <w:b/>
          <w:bCs/>
          <w:lang w:val="el" w:eastAsia="el"/>
        </w:rPr>
        <w:t>ΠΙΣΤΟΠΟΙΗΤΙΚΟ ΕΠΑΓΓΕΛΜΑΤΙΚΗΣ ΕΠΑΡΚΕΙΑΣ ΔΙΑΧΕΙΡΙΣΤΗ ΚΙΝΔΥΝΩΝ(άρθρα 22Γ και 22Η του ν. 4795/2021)</w:t>
      </w:r>
    </w:p>
    <w:p>
      <w:pPr>
        <w:spacing w:before="240" w:after="240"/>
        <w:rPr>
          <w:lang w:val="el" w:eastAsia="el"/>
        </w:rPr>
      </w:pPr>
      <w:r>
        <w:rPr>
          <w:lang w:val="el" w:eastAsia="el"/>
        </w:rPr>
        <w:t>Βεβαιώνεται ότι ο/η του , παρακολούθησε το πιστοποιημένο</w:t>
      </w:r>
    </w:p>
    <w:p>
      <w:pPr>
        <w:spacing w:before="240" w:after="240"/>
        <w:rPr>
          <w:lang w:val="el" w:eastAsia="el"/>
        </w:rPr>
      </w:pPr>
      <w:r>
        <w:rPr>
          <w:lang w:val="el" w:eastAsia="el"/>
        </w:rPr>
        <w:t xml:space="preserve">πρόγραμμα «Πιστοποίηση Επαγγελματικής Επάρκειας Διαχειριστή Κινδύνων», διάρκειας 102 ωρών και συμμετείχε επιτυχώς στη διαδικασία πιστοποίησης γνώσεων και δεξιοτήτων με βαθμολογία </w:t>
      </w:r>
    </w:p>
    <w:p>
      <w:pPr>
        <w:spacing w:before="240" w:after="240"/>
        <w:rPr>
          <w:lang w:val="el" w:eastAsia="el"/>
        </w:rPr>
      </w:pPr>
      <w:r>
        <w:rPr>
          <w:lang w:val="el" w:eastAsia="el"/>
        </w:rPr>
        <w:t xml:space="preserve">Ημερομηνία διεξαγωγής </w:t>
      </w:r>
      <w:r>
        <w:rPr>
          <w:i/>
          <w:iCs/>
          <w:lang w:val="el" w:eastAsia="el"/>
        </w:rPr>
        <w:t>του</w:t>
      </w:r>
      <w:r>
        <w:rPr>
          <w:lang w:val="el" w:eastAsia="el"/>
        </w:rPr>
        <w:t xml:space="preserve"> Προγράμματος: </w:t>
      </w:r>
    </w:p>
    <w:p>
      <w:pPr>
        <w:spacing w:before="240" w:after="240"/>
        <w:rPr>
          <w:lang w:val="el" w:eastAsia="el"/>
        </w:rPr>
      </w:pPr>
      <w:r>
        <w:rPr>
          <w:lang w:val="el" w:eastAsia="el"/>
        </w:rPr>
        <w:t xml:space="preserve">Τόπος διεξαγωγής </w:t>
      </w:r>
      <w:r>
        <w:rPr>
          <w:i/>
          <w:iCs/>
          <w:lang w:val="el" w:eastAsia="el"/>
        </w:rPr>
        <w:t>του</w:t>
      </w:r>
      <w:r>
        <w:rPr>
          <w:lang w:val="el" w:eastAsia="el"/>
        </w:rPr>
        <w:t xml:space="preserve"> Προγράμματος: </w:t>
      </w:r>
    </w:p>
    <w:p>
      <w:pPr>
        <w:spacing w:before="240" w:after="240"/>
        <w:rPr>
          <w:lang w:val="el" w:eastAsia="el"/>
        </w:rPr>
      </w:pPr>
      <w:r>
        <w:rPr>
          <w:lang w:val="el" w:eastAsia="el"/>
        </w:rPr>
        <w:t xml:space="preserve">Ημερομηνία λήψης του Πιστοποιητικού: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Μαρτίου 2023</w:t>
      </w:r>
    </w:p>
    <w:p>
      <w:pPr>
        <w:spacing w:before="240" w:after="240"/>
        <w:rPr>
          <w:lang w:val="el" w:eastAsia="el"/>
        </w:rPr>
      </w:pPr>
      <w:r>
        <w:rPr>
          <w:lang w:val="el" w:eastAsia="el"/>
        </w:rPr>
        <w:t>Ο Υπουργός Εσωτερικών</w:t>
      </w:r>
    </w:p>
    <w:p>
      <w:pPr>
        <w:spacing w:before="240" w:after="240"/>
        <w:rPr>
          <w:lang w:val="el" w:eastAsia="el"/>
        </w:rPr>
      </w:pPr>
      <w:r>
        <w:rPr>
          <w:b/>
          <w:bCs/>
          <w:lang w:val="el" w:eastAsia="el"/>
        </w:rPr>
        <w:t>ΜΑΥΡΟΥ∆ΗΣ ΒΟΡΙ∆ΗΣ</w:t>
      </w:r>
    </w:p>
    <w:p>
      <w:pPr>
        <w:spacing w:before="240" w:after="240"/>
        <w:rPr>
          <w:lang w:val="el" w:eastAsia="el"/>
        </w:rPr>
      </w:pPr>
      <w:r>
        <w:rPr>
          <w:lang w:val="el" w:eastAsia="el"/>
        </w:rPr>
        <w:t>Η Αναπληρώτρια Διοικητή</w:t>
      </w:r>
    </w:p>
    <w:p>
      <w:pPr>
        <w:spacing w:before="240" w:after="240"/>
        <w:rPr>
          <w:lang w:val="el" w:eastAsia="el"/>
        </w:rPr>
      </w:pPr>
      <w:r>
        <w:rPr>
          <w:lang w:val="el" w:eastAsia="el"/>
        </w:rPr>
        <w:t>της Εθνικής Αρχής Διαφάνειας</w:t>
      </w:r>
    </w:p>
    <w:p>
      <w:pPr>
        <w:spacing w:before="240" w:after="240"/>
        <w:rPr>
          <w:lang w:val="el" w:eastAsia="el"/>
        </w:rPr>
      </w:pPr>
      <w:r>
        <w:rPr>
          <w:lang w:val="el" w:eastAsia="el"/>
        </w:rPr>
        <w:t>ΑΛΕΞΑΝΔΡΑ ΡΟΓΚΑΚΟΥ</w:t>
      </w:r>
    </w:p>
    <w:p>
      <w:pPr>
        <w:spacing w:before="240" w:after="240"/>
        <w:rPr>
          <w:lang w:val="el" w:eastAsia="el"/>
        </w:rPr>
      </w:pPr>
      <w:r>
        <w:rPr>
          <w:b/>
          <w:bCs/>
          <w:lang w:val="el" w:eastAsia="el"/>
        </w:rPr>
        <w:t>I</w:t>
      </w:r>
    </w:p>
    <w:p>
      <w:pPr>
        <w:spacing w:before="240" w:after="240"/>
        <w:rPr>
          <w:lang w:val="el" w:eastAsia="el"/>
        </w:rPr>
      </w:pPr>
      <w:r>
        <w:rPr>
          <w:b/>
          <w:bCs/>
          <w:lang w:val="el" w:eastAsia="el"/>
        </w:rPr>
        <w:t>ΔΙΟΡΘΩΣΕΙΣ ΣΦΑΛΜΑΤΩΝ</w:t>
      </w:r>
    </w:p>
    <w:p>
      <w:pPr>
        <w:spacing w:before="240" w:after="240"/>
        <w:rPr>
          <w:lang w:val="el" w:eastAsia="el"/>
        </w:rPr>
      </w:pPr>
      <w:r>
        <w:rPr>
          <w:lang w:val="el" w:eastAsia="el"/>
        </w:rPr>
        <w:t>(2) Στην υπό στοιχεία ΑΔ Φ.471.62/05/336314/Σ.207//16.02.2023, απόφαση του Γενικού Γραμματέα του Υπουργείου Εθνικής Άμυνας, που δημοσιεύθηκε στην Εφημερίδα της Κυβερνήσεως (Β’ 1257), στη σελίδα 11076, διορθώνεται:</w:t>
      </w:r>
    </w:p>
    <w:p>
      <w:pPr>
        <w:spacing w:before="240" w:after="240"/>
        <w:rPr>
          <w:lang w:val="el" w:eastAsia="el"/>
        </w:rPr>
      </w:pPr>
      <w:r>
        <w:rPr>
          <w:lang w:val="el" w:eastAsia="el"/>
        </w:rPr>
        <w:t>'«</w:t>
      </w:r>
    </w:p>
    <w:p>
      <w:pPr>
        <w:spacing w:before="240" w:after="240"/>
        <w:rPr>
          <w:lang w:val="el" w:eastAsia="el"/>
        </w:rPr>
      </w:pPr>
      <w:r>
        <w:rPr>
          <w:lang w:val="el" w:eastAsia="el"/>
        </w:rPr>
        <w:t>το εσφαλμένο: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0"/>
        <w:gridCol w:w="505"/>
        <w:gridCol w:w="480"/>
        <w:gridCol w:w="480"/>
        <w:gridCol w:w="480"/>
        <w:gridCol w:w="480"/>
        <w:gridCol w:w="451"/>
        <w:gridCol w:w="444"/>
        <w:gridCol w:w="503"/>
        <w:gridCol w:w="470"/>
        <w:gridCol w:w="470"/>
        <w:gridCol w:w="483"/>
        <w:gridCol w:w="439"/>
        <w:gridCol w:w="470"/>
        <w:gridCol w:w="448"/>
        <w:gridCol w:w="470"/>
        <w:gridCol w:w="505"/>
        <w:gridCol w:w="883"/>
        <w:gridCol w:w="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&lt; </w:t>
            </w:r>
            <w:r>
              <w:rPr>
                <w:b/>
                <w:bCs/>
                <w:i w:val="0"/>
                <w:iCs w:val="0"/>
                <w:smallCaps w:val="0"/>
                <w:color w:val="000000"/>
                <w:lang w:val="el" w:eastAsia="el"/>
              </w:rPr>
              <w:t>ο. Ο X &lt; ιυ &lt;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α LLI Ν LLI 0 Ν Ο Ξ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 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O. O X LLI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Z α lU </w:t>
            </w:r>
            <w:r>
              <w:rPr>
                <w:b w:val="0"/>
                <w:bCs w:val="0"/>
                <w:i w:val="0"/>
                <w:iCs w:val="0"/>
                <w:smallCaps w:val="0"/>
                <w:color w:val="000000"/>
                <w:lang w:val="el" w:eastAsia="el"/>
              </w:rPr>
              <w:t xml:space="preserve">LaJ </w:t>
            </w:r>
            <w:r>
              <w:rPr>
                <w:b/>
                <w:bCs/>
                <w:i w:val="0"/>
                <w:iCs w:val="0"/>
                <w:smallCaps w:val="0"/>
                <w:color w:val="000000"/>
                <w:lang w:val="el" w:eastAsia="el"/>
              </w:rPr>
              <w:t>lU 0 N 0 Ξ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W LLI CL Χ ΙΖ &gt; Ο ζ Ο ^ Ο ο3 Τ Ο &lt;1 W Χ L!J CL X W Ο ΙΖ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&lt;</w:t>
            </w:r>
          </w:p>
          <w:p>
            <w:pPr>
              <w:spacing w:before="240" w:after="240"/>
              <w:rPr>
                <w:b w:val="0"/>
                <w:bCs w:val="0"/>
                <w:i w:val="0"/>
                <w:iCs w:val="0"/>
                <w:smallCaps w:val="0"/>
                <w:color w:val="000000"/>
                <w:lang w:val="el" w:eastAsia="el"/>
              </w:rPr>
            </w:pPr>
            <w:r>
              <w:rPr>
                <w:b w:val="0"/>
                <w:bCs w:val="0"/>
                <w:i w:val="0"/>
                <w:iCs w:val="0"/>
                <w:smallCaps w:val="0"/>
                <w:color w:val="000000"/>
                <w:lang w:val="el" w:eastAsia="el"/>
              </w:rPr>
              <w:t>χ</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after="240"/>
              <w:rPr>
                <w:b w:val="0"/>
                <w:bCs w:val="0"/>
                <w:i w:val="0"/>
                <w:iCs w:val="0"/>
                <w:smallCaps w:val="0"/>
                <w:color w:val="000000"/>
                <w:lang w:val="el" w:eastAsia="el"/>
              </w:rPr>
            </w:pPr>
            <w:r>
              <w:rPr>
                <w:b w:val="0"/>
                <w:bCs w:val="0"/>
                <w:i w:val="0"/>
                <w:iCs w:val="0"/>
                <w:smallCaps w:val="0"/>
                <w:color w:val="000000"/>
                <w:lang w:val="el" w:eastAsia="el"/>
              </w:rPr>
              <w:t>ΖΖ αG 5S Χ χ 2 χ Ο W । &lt; Ζ 1- α ο ι- &lt; χ Οζ 5 ^ ο</w:t>
            </w:r>
          </w:p>
          <w:p>
            <w:pPr>
              <w:spacing w:before="240"/>
              <w:rPr>
                <w:b w:val="0"/>
                <w:bCs w:val="0"/>
                <w:i w:val="0"/>
                <w:iCs w:val="0"/>
                <w:smallCaps w:val="0"/>
                <w:color w:val="000000"/>
                <w:lang w:val="el" w:eastAsia="el"/>
              </w:rPr>
            </w:pPr>
            <w:r>
              <w:rPr>
                <w:b w:val="0"/>
                <w:bCs w:val="0"/>
                <w:i w:val="0"/>
                <w:iCs w:val="0"/>
                <w:smallCaps w:val="0"/>
                <w:color w:val="000000"/>
                <w:lang w:val="el" w:eastAsia="el"/>
              </w:rPr>
              <w:t>2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&lt; α ΙΙΙ &lt; &lt; &lt; ΙΟ Ο Ζ ^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X χ CL LLI α W LU Z α ζ χ</w:t>
            </w:r>
          </w:p>
          <w:p>
            <w:pPr>
              <w:spacing w:before="240"/>
              <w:rPr>
                <w:b w:val="0"/>
                <w:bCs w:val="0"/>
                <w:i w:val="0"/>
                <w:iCs w:val="0"/>
                <w:smallCaps w:val="0"/>
                <w:color w:val="000000"/>
                <w:lang w:val="el" w:eastAsia="el"/>
              </w:rPr>
            </w:pPr>
            <w:r>
              <w:rPr>
                <w:b w:val="0"/>
                <w:bCs w:val="0"/>
                <w:i w:val="0"/>
                <w:iCs w:val="0"/>
                <w:smallCaps w:val="0"/>
                <w:color w:val="000000"/>
                <w:lang w:val="el" w:eastAsia="el"/>
              </w:rPr>
              <w:t>&lt; ΙΟ h 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X Ο </w:t>
            </w:r>
            <w:r>
              <w:rPr>
                <w:b w:val="0"/>
                <w:bCs w:val="0"/>
                <w:i w:val="0"/>
                <w:iCs w:val="0"/>
                <w:smallCaps w:val="0"/>
                <w:color w:val="000000"/>
                <w:u w:val="single" w:color="000000"/>
                <w:lang w:val="el" w:eastAsia="el"/>
              </w:rPr>
              <w:t xml:space="preserve">ksl </w:t>
            </w:r>
            <w:r>
              <w:rPr>
                <w:b w:val="0"/>
                <w:bCs w:val="0"/>
                <w:i w:val="0"/>
                <w:iCs w:val="0"/>
                <w:smallCaps w:val="0"/>
                <w:color w:val="000000"/>
                <w:lang w:val="el" w:eastAsia="el"/>
              </w:rPr>
              <w:t>&lt; Ι &lt; X Ζ α LU &lt;</w:t>
            </w:r>
          </w:p>
          <w:p>
            <w:pPr>
              <w:spacing w:before="240"/>
              <w:rPr>
                <w:b w:val="0"/>
                <w:bCs w:val="0"/>
                <w:i w:val="0"/>
                <w:iCs w:val="0"/>
                <w:smallCaps w:val="0"/>
                <w:color w:val="000000"/>
                <w:lang w:val="el" w:eastAsia="el"/>
              </w:rPr>
            </w:pPr>
            <w:r>
              <w:rPr>
                <w:b w:val="0"/>
                <w:bCs w:val="0"/>
                <w:i w:val="0"/>
                <w:iCs w:val="0"/>
                <w:smallCaps w:val="0"/>
                <w:color w:val="000000"/>
                <w:lang w:val="el" w:eastAsia="el"/>
              </w:rPr>
              <w:t>&lt;2 SS ^X X Χ 2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LU &lt; &lt; LU Z α χ &lt; CL P |s 58 X LU 2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rPr>
                <w:b w:val="0"/>
                <w:bCs w:val="0"/>
                <w:i w:val="0"/>
                <w:iCs w:val="0"/>
                <w:smallCaps w:val="0"/>
                <w:color w:val="000000"/>
                <w:lang w:val="el" w:eastAsia="el"/>
              </w:rPr>
            </w:pPr>
            <w:r>
              <w:rPr>
                <w:b w:val="0"/>
                <w:bCs w:val="0"/>
                <w:i w:val="0"/>
                <w:iCs w:val="0"/>
                <w:smallCaps w:val="0"/>
                <w:color w:val="000000"/>
                <w:lang w:val="el" w:eastAsia="el"/>
              </w:rPr>
              <w:t>W &lt;i X0. ^ty uj S W^ X ' ^G §^ i_ X XW W &lt; S^ L. Z O G &lt; x Ο&lt; y X UJ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&lt; Z &lt; X X O DO W X X X IZ X &lt; Z W &lt; ΙΟ O Z ^ X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Ιο CL &lt; Θ UJ Z G X Z bi w &lt; O i_ ΙΟ O</w:t>
            </w:r>
          </w:p>
          <w:p>
            <w:pPr>
              <w:spacing w:before="240" w:after="240"/>
              <w:rPr>
                <w:b w:val="0"/>
                <w:bCs w:val="0"/>
                <w:i w:val="0"/>
                <w:iCs w:val="0"/>
                <w:smallCaps w:val="0"/>
                <w:color w:val="000000"/>
                <w:lang w:val="el" w:eastAsia="el"/>
              </w:rPr>
            </w:pPr>
            <w:r>
              <w:rPr>
                <w:b w:val="0"/>
                <w:bCs w:val="0"/>
                <w:i w:val="0"/>
                <w:iCs w:val="0"/>
                <w:smallCaps w:val="0"/>
                <w:color w:val="000000"/>
                <w:lang w:val="el" w:eastAsia="el"/>
              </w:rPr>
              <w:t>OO CL CL</w:t>
            </w:r>
          </w:p>
          <w:p>
            <w:pPr>
              <w:spacing w:before="240" w:after="240"/>
              <w:rPr>
                <w:b w:val="0"/>
                <w:bCs w:val="0"/>
                <w:i w:val="0"/>
                <w:iCs w:val="0"/>
                <w:smallCaps w:val="0"/>
                <w:color w:val="000000"/>
                <w:lang w:val="el" w:eastAsia="el"/>
              </w:rPr>
            </w:pPr>
            <w:r>
              <w:rPr>
                <w:b w:val="0"/>
                <w:bCs w:val="0"/>
                <w:i w:val="0"/>
                <w:iCs w:val="0"/>
                <w:smallCaps w:val="0"/>
                <w:color w:val="000000"/>
                <w:lang w:val="el" w:eastAsia="el"/>
              </w:rPr>
              <w:t>XX UJ UJ</w:t>
            </w:r>
          </w:p>
          <w:p>
            <w:pPr>
              <w:spacing w:before="240"/>
              <w:rPr>
                <w:b w:val="0"/>
                <w:bCs w:val="0"/>
                <w:i w:val="0"/>
                <w:iCs w:val="0"/>
                <w:smallCaps w:val="0"/>
                <w:color w:val="000000"/>
                <w:lang w:val="el" w:eastAsia="el"/>
              </w:rPr>
            </w:pPr>
            <w:r>
              <w:rPr>
                <w:b w:val="0"/>
                <w:bCs w:val="0"/>
                <w:i w:val="0"/>
                <w:iCs w:val="0"/>
                <w:smallCaps w:val="0"/>
                <w:color w:val="000000"/>
                <w:lang w:val="el" w:eastAsia="el"/>
              </w:rPr>
              <w:t>XX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G^</w:t>
            </w:r>
          </w:p>
          <w:p>
            <w:pPr>
              <w:spacing w:before="240" w:after="240"/>
              <w:rPr>
                <w:b w:val="0"/>
                <w:bCs w:val="0"/>
                <w:i w:val="0"/>
                <w:iCs w:val="0"/>
                <w:smallCaps w:val="0"/>
                <w:color w:val="000000"/>
                <w:lang w:val="el" w:eastAsia="el"/>
              </w:rPr>
            </w:pPr>
            <w:r>
              <w:rPr>
                <w:b w:val="0"/>
                <w:bCs w:val="0"/>
                <w:i w:val="0"/>
                <w:iCs w:val="0"/>
                <w:smallCaps w:val="0"/>
                <w:color w:val="000000"/>
                <w:lang w:val="el" w:eastAsia="el"/>
              </w:rPr>
              <w:t>OS CL X ^^ UJ ? &lt; X ^θ ksl X &lt; &lt; L- Z</w:t>
            </w:r>
          </w:p>
          <w:p>
            <w:pPr>
              <w:spacing w:before="240"/>
              <w:rPr>
                <w:b w:val="0"/>
                <w:bCs w:val="0"/>
                <w:i w:val="0"/>
                <w:iCs w:val="0"/>
                <w:smallCaps w:val="0"/>
                <w:color w:val="000000"/>
                <w:lang w:val="el" w:eastAsia="el"/>
              </w:rPr>
            </w:pPr>
            <w:r>
              <w:rPr>
                <w:b w:val="0"/>
                <w:bCs w:val="0"/>
                <w:i w:val="0"/>
                <w:iCs w:val="0"/>
                <w:smallCaps w:val="0"/>
                <w:color w:val="000000"/>
                <w:lang w:val="el" w:eastAsia="el"/>
              </w:rPr>
              <w:t>&lt;H O&lt; XW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UJ W i &lt; UJ Z G X CL X UJ X W &lt; ΙΟ O CL X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Ιο CL &lt; Θ UJ Z G X Z O CL X UJ X W X X Z O CL X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w:t>
            </w:r>
          </w:p>
          <w:p>
            <w:pPr>
              <w:spacing w:before="240"/>
              <w:rPr>
                <w:b w:val="0"/>
                <w:bCs w:val="0"/>
                <w:i w:val="0"/>
                <w:iCs w:val="0"/>
                <w:smallCaps w:val="0"/>
                <w:color w:val="000000"/>
                <w:lang w:val="el" w:eastAsia="el"/>
              </w:rPr>
            </w:pPr>
            <w:r>
              <w:rPr>
                <w:b w:val="0"/>
                <w:bCs w:val="0"/>
                <w:i w:val="0"/>
                <w:iCs w:val="0"/>
                <w:smallCaps w:val="0"/>
                <w:color w:val="000000"/>
                <w:lang w:val="el" w:eastAsia="el"/>
              </w:rPr>
              <w:t>W ί CL UJ Z G X ΙΟ. X O X III Z G Ιο. UJ Z G X 2 O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&lt; X X O Z G X Z X O X &lt; W O X &lt;1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X Ι Θ O X X Z Z G X Ι Θ CM UJ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X Ο &lt; LLI X LLI Ξ &lt; Ν e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bCs/>
                <w:i w:val="0"/>
                <w:iCs w:val="0"/>
                <w:smallCaps w:val="0"/>
                <w:color w:val="000000"/>
                <w:lang w:val="el" w:eastAsia="el"/>
              </w:rPr>
              <w:t>&lt; C, &lt;</w:t>
            </w:r>
          </w:p>
          <w:p>
            <w:pPr>
              <w:spacing w:before="240" w:after="240"/>
              <w:rPr>
                <w:b w:val="0"/>
                <w:bCs w:val="0"/>
                <w:i w:val="0"/>
                <w:iCs w:val="0"/>
                <w:smallCaps w:val="0"/>
                <w:color w:val="000000"/>
                <w:lang w:val="el" w:eastAsia="el"/>
              </w:rPr>
            </w:pPr>
            <w:r>
              <w:rPr>
                <w:b/>
                <w:bCs/>
                <w:i w:val="0"/>
                <w:iCs w:val="0"/>
                <w:smallCaps w:val="0"/>
                <w:color w:val="000000"/>
                <w:lang w:val="el" w:eastAsia="el"/>
              </w:rPr>
              <w:t>X I- 0 X &lt; LU X Z LU Ξ &lt;</w:t>
            </w:r>
          </w:p>
          <w:p>
            <w:pPr>
              <w:spacing w:before="240"/>
              <w:rPr>
                <w:b w:val="0"/>
                <w:bCs w:val="0"/>
                <w:i w:val="0"/>
                <w:iCs w:val="0"/>
                <w:smallCaps w:val="0"/>
                <w:color w:val="000000"/>
                <w:lang w:val="el" w:eastAsia="el"/>
              </w:rPr>
            </w:pPr>
            <w:r>
              <w:rPr>
                <w:b/>
                <w:bCs/>
                <w:i w:val="0"/>
                <w:iCs w:val="0"/>
                <w:smallCaps w:val="0"/>
                <w:color w:val="000000"/>
                <w:lang w:val="el" w:eastAsia="el"/>
              </w:rPr>
              <w:t>N e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LLI &lt; &lt; CL 1_ Ζ α Χ ^ Ο &lt;1 LLI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Ο χ Ζ X Η LLI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 χ Ζ X Η LLI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Ο X Ζ X Η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Ο X Ζ X Η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LU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X O X Z X H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X &lt;1 O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G X &lt; X Θ O X X Z Z G X Ι Θ CM UJ X</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Μ Ο Ν Ο Ζ LLI Ξ &lt;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&lt; C, N 0 χ </w:t>
            </w:r>
            <w:r>
              <w:rPr>
                <w:b w:val="0"/>
                <w:bCs w:val="0"/>
                <w:i w:val="0"/>
                <w:iCs w:val="0"/>
                <w:smallCaps w:val="0"/>
                <w:color w:val="000000"/>
                <w:lang w:val="el" w:eastAsia="el"/>
              </w:rPr>
              <w:t xml:space="preserve">LaJ </w:t>
            </w:r>
            <w:r>
              <w:rPr>
                <w:b/>
                <w:bCs/>
                <w:i w:val="0"/>
                <w:iCs w:val="0"/>
                <w:smallCaps w:val="0"/>
                <w:color w:val="000000"/>
                <w:lang w:val="el" w:eastAsia="el"/>
              </w:rPr>
              <w:t>0 Z LU Ξ &lt;</w:t>
            </w:r>
          </w:p>
          <w:p>
            <w:pPr>
              <w:spacing w:before="240"/>
              <w:rPr>
                <w:b w:val="0"/>
                <w:bCs w:val="0"/>
                <w:i w:val="0"/>
                <w:iCs w:val="0"/>
                <w:smallCaps w:val="0"/>
                <w:color w:val="000000"/>
                <w:lang w:val="el" w:eastAsia="el"/>
              </w:rPr>
            </w:pPr>
            <w:r>
              <w:rPr>
                <w:b w:val="0"/>
                <w:bCs w:val="0"/>
                <w:i w:val="0"/>
                <w:iCs w:val="0"/>
                <w:smallCaps w:val="0"/>
                <w:color w:val="000000"/>
                <w:lang w:val="el" w:eastAsia="el"/>
              </w:rPr>
              <w:t>LaJ</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στο ορθό:</w:t>
      </w:r>
    </w:p>
    <w:p>
      <w:pPr>
        <w:spacing w:before="240" w:after="240"/>
        <w:rPr>
          <w:lang w:val="el" w:eastAsia="el"/>
        </w:rPr>
      </w:pPr>
      <w:r>
        <w:rPr>
          <w:b/>
          <w:bCs/>
          <w:lang w:val="el" w:eastAsia="el"/>
        </w:rPr>
        <w:t>0 Ν Ο</w:t>
      </w:r>
    </w:p>
    <w:p>
      <w:pPr>
        <w:spacing w:before="240" w:after="240"/>
        <w:rPr>
          <w:lang w:val="el" w:eastAsia="el"/>
        </w:rPr>
      </w:pPr>
      <w:r>
        <w:rPr>
          <w:b/>
          <w:bCs/>
          <w:lang w:val="el" w:eastAsia="el"/>
        </w:rPr>
        <w:t>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3"/>
        <w:gridCol w:w="1121"/>
        <w:gridCol w:w="584"/>
        <w:gridCol w:w="776"/>
        <w:gridCol w:w="678"/>
        <w:gridCol w:w="1124"/>
        <w:gridCol w:w="893"/>
        <w:gridCol w:w="648"/>
        <w:gridCol w:w="809"/>
        <w:gridCol w:w="652"/>
        <w:gridCol w:w="743"/>
        <w:gridCol w:w="6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0. O X I- UJ &gt;-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 ® Ο ΙΖ &lt; W Ο ® ® m</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ζ α ζ G Ζ ® ΙΖ LLI X Ι- Ζ G W LU 2 W X I — </w:t>
            </w:r>
            <w:r>
              <w:rPr>
                <w:b w:val="0"/>
                <w:bCs w:val="0"/>
                <w:i w:val="0"/>
                <w:iCs w:val="0"/>
                <w:smallCaps w:val="0"/>
                <w:color w:val="000000"/>
                <w:u w:val="single" w:color="000000"/>
                <w:lang w:val="el" w:eastAsia="el"/>
              </w:rPr>
              <w:t xml:space="preserve">LSI </w:t>
            </w:r>
            <w:r>
              <w:rPr>
                <w:b w:val="0"/>
                <w:bCs w:val="0"/>
                <w:i w:val="0"/>
                <w:iCs w:val="0"/>
                <w:smallCaps w:val="0"/>
                <w:color w:val="000000"/>
                <w:lang w:val="el" w:eastAsia="el"/>
              </w:rPr>
              <w:t>ο. UJ 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 ®</w:t>
            </w:r>
          </w:p>
          <w:p>
            <w:pPr>
              <w:spacing w:before="240"/>
              <w:rPr>
                <w:b w:val="0"/>
                <w:bCs w:val="0"/>
                <w:i w:val="0"/>
                <w:iCs w:val="0"/>
                <w:smallCaps w:val="0"/>
                <w:color w:val="000000"/>
                <w:lang w:val="el" w:eastAsia="el"/>
              </w:rPr>
            </w:pPr>
            <w:r>
              <w:rPr>
                <w:b w:val="0"/>
                <w:bCs w:val="0"/>
                <w:i w:val="0"/>
                <w:iCs w:val="0"/>
                <w:smallCaps w:val="0"/>
                <w:color w:val="000000"/>
                <w:lang w:val="el" w:eastAsia="el"/>
              </w:rPr>
              <w:t>® ® N UJ IZ &lt; 0.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UJ &lt; &lt; 0. 1— Z G Χ IX Χ ® &lt;</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Χ I © ® I — &gt; Z Z G Χ I ©</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X Z G I — </w:t>
            </w:r>
            <w:r>
              <w:rPr>
                <w:b w:val="0"/>
                <w:bCs w:val="0"/>
                <w:i w:val="0"/>
                <w:iCs w:val="0"/>
                <w:smallCaps w:val="0"/>
                <w:color w:val="000000"/>
                <w:u w:val="single" w:color="000000"/>
                <w:lang w:val="el" w:eastAsia="el"/>
              </w:rPr>
              <w:t xml:space="preserve">LSI </w:t>
            </w:r>
            <w:r>
              <w:rPr>
                <w:b w:val="0"/>
                <w:bCs w:val="0"/>
                <w:i w:val="0"/>
                <w:iCs w:val="0"/>
                <w:smallCaps w:val="0"/>
                <w:color w:val="000000"/>
                <w:lang w:val="el" w:eastAsia="el"/>
              </w:rPr>
              <w:t>0. UJ X W X X 0. ® © ® 0. X IZ co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2 Z G Z ® X IZ UJ Z G</w:t>
            </w:r>
          </w:p>
          <w:p>
            <w:pPr>
              <w:spacing w:before="240" w:after="240"/>
              <w:rPr>
                <w:b w:val="0"/>
                <w:bCs w:val="0"/>
                <w:i w:val="0"/>
                <w:iCs w:val="0"/>
                <w:smallCaps w:val="0"/>
                <w:color w:val="000000"/>
                <w:lang w:val="el" w:eastAsia="el"/>
              </w:rPr>
            </w:pPr>
            <w:r>
              <w:rPr>
                <w:b w:val="0"/>
                <w:bCs w:val="0"/>
                <w:i w:val="0"/>
                <w:iCs w:val="0"/>
                <w:smallCaps w:val="0"/>
                <w:color w:val="000000"/>
                <w:lang w:val="el" w:eastAsia="el"/>
              </w:rPr>
              <w:t>&gt;</w:t>
            </w:r>
          </w:p>
          <w:p>
            <w:pPr>
              <w:spacing w:before="240"/>
              <w:rPr>
                <w:b w:val="0"/>
                <w:bCs w:val="0"/>
                <w:i w:val="0"/>
                <w:iCs w:val="0"/>
                <w:smallCaps w:val="0"/>
                <w:color w:val="000000"/>
                <w:lang w:val="el" w:eastAsia="el"/>
              </w:rPr>
            </w:pPr>
            <w:r>
              <w:rPr>
                <w:b w:val="0"/>
                <w:bCs w:val="0"/>
                <w:i w:val="0"/>
                <w:iCs w:val="0"/>
                <w:smallCaps w:val="0"/>
                <w:color w:val="000000"/>
                <w:lang w:val="el" w:eastAsia="el"/>
              </w:rPr>
              <w:t>Z &lt; LO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&lt; W W G</w:t>
            </w:r>
          </w:p>
          <w:p>
            <w:pPr>
              <w:spacing w:before="240"/>
              <w:rPr>
                <w:b w:val="0"/>
                <w:bCs w:val="0"/>
                <w:i w:val="0"/>
                <w:iCs w:val="0"/>
                <w:smallCaps w:val="0"/>
                <w:color w:val="000000"/>
                <w:lang w:val="el" w:eastAsia="el"/>
              </w:rPr>
            </w:pPr>
            <w:r>
              <w:rPr>
                <w:b w:val="0"/>
                <w:bCs w:val="0"/>
                <w:i w:val="0"/>
                <w:iCs w:val="0"/>
                <w:smallCaps w:val="0"/>
                <w:color w:val="000000"/>
                <w:lang w:val="el" w:eastAsia="el"/>
              </w:rPr>
              <w:t>X X Z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W W G X χ I- &lt; ® 0. X ® co 0. UJ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 W W G X X X 0. &gt; ®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G 1_ X &lt; ® </w:t>
            </w:r>
            <w:r>
              <w:rPr>
                <w:b w:val="0"/>
                <w:bCs w:val="0"/>
                <w:i/>
                <w:iCs/>
                <w:smallCaps w:val="0"/>
                <w:color w:val="000000"/>
                <w:lang w:val="el" w:eastAsia="el"/>
              </w:rPr>
              <w:t xml:space="preserve">σ&gt; </w:t>
            </w: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G Χ Ι— ® &lt; LLI Ζ G ΙΖ Ο ω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IX I —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UJ Z G IZ O</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IX I — ®</w:t>
            </w:r>
          </w:p>
          <w:p>
            <w:pPr>
              <w:spacing w:before="240" w:after="240"/>
              <w:rPr>
                <w:b w:val="0"/>
                <w:bCs w:val="0"/>
                <w:i w:val="0"/>
                <w:iCs w:val="0"/>
                <w:smallCaps w:val="0"/>
                <w:color w:val="000000"/>
                <w:lang w:val="el" w:eastAsia="el"/>
              </w:rPr>
            </w:pPr>
            <w:r>
              <w:rPr>
                <w:b w:val="0"/>
                <w:bCs w:val="0"/>
                <w:i w:val="0"/>
                <w:iCs w:val="0"/>
                <w:smallCaps w:val="0"/>
                <w:color w:val="000000"/>
                <w:lang w:val="el" w:eastAsia="el"/>
              </w:rPr>
              <w:t>&lt; UJ Z G IZ O</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UJ I- &lt; &lt; 0. 1— Z G χ IX Χ ® &lt;</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Χ I © ® I — &gt; Z Z G Χ</w:t>
            </w:r>
          </w:p>
          <w:p>
            <w:pPr>
              <w:spacing w:before="240"/>
              <w:rPr>
                <w:b w:val="0"/>
                <w:bCs w:val="0"/>
                <w:i w:val="0"/>
                <w:iCs w:val="0"/>
                <w:smallCaps w:val="0"/>
                <w:color w:val="000000"/>
                <w:lang w:val="el" w:eastAsia="el"/>
              </w:rPr>
            </w:pP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X Z G I — </w:t>
            </w:r>
            <w:r>
              <w:rPr>
                <w:b w:val="0"/>
                <w:bCs w:val="0"/>
                <w:i w:val="0"/>
                <w:iCs w:val="0"/>
                <w:smallCaps w:val="0"/>
                <w:color w:val="000000"/>
                <w:u w:val="single" w:color="000000"/>
                <w:lang w:val="el" w:eastAsia="el"/>
              </w:rPr>
              <w:t xml:space="preserve">LSI </w:t>
            </w:r>
            <w:r>
              <w:rPr>
                <w:b w:val="0"/>
                <w:bCs w:val="0"/>
                <w:i w:val="0"/>
                <w:iCs w:val="0"/>
                <w:smallCaps w:val="0"/>
                <w:color w:val="000000"/>
                <w:lang w:val="el" w:eastAsia="el"/>
              </w:rPr>
              <w:t>0. UJ X W X X 0. ® © ® 0. X IZ co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Z Ο Z G Z ® X IZ UJ Z G I- 5 Z &lt; LO 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&lt; ® 0. Χ &lt; Z G UJ Z X</w:t>
            </w:r>
          </w:p>
          <w:p>
            <w:pPr>
              <w:spacing w:before="240" w:after="240"/>
              <w:rPr>
                <w:b w:val="0"/>
                <w:bCs w:val="0"/>
                <w:i w:val="0"/>
                <w:iCs w:val="0"/>
                <w:smallCaps w:val="0"/>
                <w:color w:val="000000"/>
                <w:lang w:val="el" w:eastAsia="el"/>
              </w:rPr>
            </w:pPr>
            <w:r>
              <w:rPr>
                <w:b w:val="0"/>
                <w:bCs w:val="0"/>
                <w:i w:val="0"/>
                <w:iCs w:val="0"/>
                <w:smallCaps w:val="0"/>
                <w:color w:val="000000"/>
                <w:lang w:val="el" w:eastAsia="el"/>
              </w:rPr>
              <w:t>0. UJ &lt;1 Z G I — W &lt; 0. ©</w:t>
            </w:r>
          </w:p>
          <w:p>
            <w:pPr>
              <w:spacing w:before="240"/>
              <w:rPr>
                <w:b w:val="0"/>
                <w:bCs w:val="0"/>
                <w:i w:val="0"/>
                <w:iCs w:val="0"/>
                <w:smallCaps w:val="0"/>
                <w:color w:val="000000"/>
                <w:lang w:val="el" w:eastAsia="el"/>
              </w:rPr>
            </w:pPr>
            <w:r>
              <w:rPr>
                <w:b w:val="0"/>
                <w:bCs w:val="0"/>
                <w:i w:val="0"/>
                <w:iCs w:val="0"/>
                <w:smallCaps w:val="0"/>
                <w:color w:val="000000"/>
                <w:lang w:val="el" w:eastAsia="el"/>
              </w:rPr>
              <w:t>UJ 2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I- &lt; ® 0. X &lt; Z G UJ Z X</w:t>
            </w:r>
          </w:p>
          <w:p>
            <w:pPr>
              <w:spacing w:before="240" w:after="240"/>
              <w:rPr>
                <w:b w:val="0"/>
                <w:bCs w:val="0"/>
                <w:i w:val="0"/>
                <w:iCs w:val="0"/>
                <w:smallCaps w:val="0"/>
                <w:color w:val="000000"/>
                <w:lang w:val="el" w:eastAsia="el"/>
              </w:rPr>
            </w:pPr>
            <w:r>
              <w:rPr>
                <w:b w:val="0"/>
                <w:bCs w:val="0"/>
                <w:i w:val="0"/>
                <w:iCs w:val="0"/>
                <w:smallCaps w:val="0"/>
                <w:color w:val="000000"/>
                <w:lang w:val="el" w:eastAsia="el"/>
              </w:rPr>
              <w:t>0. UJ &lt;1 Z G I — W &lt; 0. ©</w:t>
            </w:r>
          </w:p>
          <w:p>
            <w:pPr>
              <w:spacing w:before="240"/>
              <w:rPr>
                <w:b w:val="0"/>
                <w:bCs w:val="0"/>
                <w:i w:val="0"/>
                <w:iCs w:val="0"/>
                <w:smallCaps w:val="0"/>
                <w:color w:val="000000"/>
                <w:lang w:val="el" w:eastAsia="el"/>
              </w:rPr>
            </w:pPr>
            <w:r>
              <w:rPr>
                <w:b w:val="0"/>
                <w:bCs w:val="0"/>
                <w:i w:val="0"/>
                <w:iCs w:val="0"/>
                <w:smallCaps w:val="0"/>
                <w:color w:val="000000"/>
                <w:lang w:val="el" w:eastAsia="el"/>
              </w:rPr>
              <w:t>UJ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Z G I- &lt; ® 0. X &lt; Z G UJ Z X</w:t>
            </w:r>
          </w:p>
          <w:p>
            <w:pPr>
              <w:spacing w:before="240" w:after="240"/>
              <w:rPr>
                <w:b w:val="0"/>
                <w:bCs w:val="0"/>
                <w:i w:val="0"/>
                <w:iCs w:val="0"/>
                <w:smallCaps w:val="0"/>
                <w:color w:val="000000"/>
                <w:lang w:val="el" w:eastAsia="el"/>
              </w:rPr>
            </w:pPr>
            <w:r>
              <w:rPr>
                <w:b w:val="0"/>
                <w:bCs w:val="0"/>
                <w:i w:val="0"/>
                <w:iCs w:val="0"/>
                <w:smallCaps w:val="0"/>
                <w:color w:val="000000"/>
                <w:lang w:val="el" w:eastAsia="el"/>
              </w:rPr>
              <w:t>0. UJ &lt;1 Z G I — W &lt; 0. ©</w:t>
            </w:r>
          </w:p>
          <w:p>
            <w:pPr>
              <w:spacing w:before="240"/>
              <w:rPr>
                <w:b w:val="0"/>
                <w:bCs w:val="0"/>
                <w:i w:val="0"/>
                <w:iCs w:val="0"/>
                <w:smallCaps w:val="0"/>
                <w:color w:val="000000"/>
                <w:lang w:val="el" w:eastAsia="el"/>
              </w:rPr>
            </w:pPr>
            <w:r>
              <w:rPr>
                <w:b w:val="0"/>
                <w:bCs w:val="0"/>
                <w:i w:val="0"/>
                <w:iCs w:val="0"/>
                <w:smallCaps w:val="0"/>
                <w:color w:val="000000"/>
                <w:lang w:val="el" w:eastAsia="el"/>
              </w:rPr>
              <w:t>UJ LU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Z G 1_ X &lt; ® </w:t>
            </w:r>
            <w:r>
              <w:rPr>
                <w:b w:val="0"/>
                <w:bCs w:val="0"/>
                <w:i/>
                <w:iCs/>
                <w:smallCaps w:val="0"/>
                <w:color w:val="000000"/>
                <w:lang w:val="el" w:eastAsia="el"/>
              </w:rPr>
              <w:t xml:space="preserve">σ&gt; </w:t>
            </w:r>
            <w:r>
              <w:rPr>
                <w:b w:val="0"/>
                <w:bCs w:val="0"/>
                <w:i w:val="0"/>
                <w:iCs w:val="0"/>
                <w:smallCaps w:val="0"/>
                <w:color w:val="000000"/>
                <w:lang w:val="el" w:eastAsia="el"/>
              </w:rPr>
              <w:t>UJ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91"/>
        <w:gridCol w:w="7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α Ο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&lt;</w:t>
            </w:r>
          </w:p>
          <w:p>
            <w:pPr>
              <w:spacing w:before="240"/>
              <w:rPr>
                <w:b w:val="0"/>
                <w:bCs w:val="0"/>
                <w:i w:val="0"/>
                <w:iCs w:val="0"/>
                <w:smallCaps w:val="0"/>
                <w:color w:val="000000"/>
                <w:lang w:val="el" w:eastAsia="el"/>
              </w:rPr>
            </w:pPr>
            <w:r>
              <w:rPr>
                <w:b/>
                <w:bCs/>
                <w:i w:val="0"/>
                <w:iCs w:val="0"/>
                <w:smallCaps w:val="0"/>
                <w:color w:val="000000"/>
                <w:lang w:val="el" w:eastAsia="el"/>
              </w:rPr>
              <w:t>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"ω</w:t>
      </w:r>
    </w:p>
    <w:p>
      <w:pPr>
        <w:spacing w:before="240" w:after="240"/>
        <w:rPr>
          <w:lang w:val="el" w:eastAsia="el"/>
        </w:rPr>
      </w:pPr>
      <w:r>
        <w:rPr>
          <w:b/>
          <w:bCs/>
          <w:lang w:val="el" w:eastAsia="el"/>
        </w:rPr>
        <w:t>Ο</w:t>
      </w:r>
    </w:p>
    <w:p>
      <w:pPr>
        <w:spacing w:before="240" w:after="240"/>
        <w:rPr>
          <w:lang w:val="el" w:eastAsia="el"/>
        </w:rPr>
      </w:pPr>
      <w:r>
        <w:rPr>
          <w:b/>
          <w:bCs/>
          <w:lang w:val="el" w:eastAsia="el"/>
        </w:rPr>
        <w:t>Ο Ό t &lt;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