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Φ450/89969</w:t>
      </w:r>
    </w:p>
    <w:p>
      <w:pPr>
        <w:pStyle w:val="PreambelText"/>
        <w:spacing w:before="240" w:after="240"/>
        <w:rPr>
          <w:lang w:val="el" w:eastAsia="el"/>
        </w:rPr>
      </w:pPr>
      <w:r>
        <w:rPr>
          <w:b/>
          <w:bCs/>
          <w:lang w:val="el" w:eastAsia="el"/>
        </w:rPr>
        <w:t>Παραβάσεις της νομοθεσίας για τις ώρες οδήγησης, τα διαλείμματα και τις περιόδους ανάπαυσης των οδηγών που απασχολούνται στην οδική μεταφορά εμπορευμάτων και επιβατών και για τη συσκευή ελέγχου (ταχογράφος) και διοικητικές κυρώσεις.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ΕΡΓΑΣΙΑΣ ΚΑΙ ΚΟΙΝΩΝΙΚΩΝ ΥΠΟΘΕΣΕΩΝ - ΥΠΟΔΟΜΩΝ ΚΑΙ ΜΕΤΑΦΟΡΩΝ</w:t>
      </w:r>
    </w:p>
    <w:p>
      <w:pPr>
        <w:pStyle w:val="PreambelText"/>
        <w:spacing w:before="240" w:after="240"/>
        <w:rPr>
          <w:lang w:val="el" w:eastAsia="el"/>
        </w:rPr>
      </w:pPr>
      <w:r>
        <w:rPr>
          <w:lang w:val="el" w:eastAsia="el"/>
        </w:rPr>
        <w:t>Έχοντας υπόψιν:</w:t>
      </w:r>
    </w:p>
    <w:p>
      <w:pPr>
        <w:pStyle w:val="PreambelText"/>
        <w:spacing w:before="240" w:after="240"/>
        <w:rPr>
          <w:lang w:val="el" w:eastAsia="el"/>
        </w:rPr>
      </w:pPr>
      <w:r>
        <w:rPr>
          <w:lang w:val="el" w:eastAsia="el"/>
        </w:rPr>
        <w:t>1. Την περ. (β) της παρ. 1 και την παρ. 2 του άρθρου 4Β και τα άρθρα 4, 4Α και 4Γ του ν. 3446/2006 «Οργάνωση και λειτουργία αρχών ελέγχου κυκλοφορίας των οχημάτων - Ρυθμίσεις για τις επιβατικές μεταφορές και άλλες διατάξεις» (Α’ 49).</w:t>
      </w:r>
    </w:p>
    <w:p>
      <w:pPr>
        <w:pStyle w:val="PreambelText"/>
        <w:spacing w:before="240" w:after="240"/>
        <w:rPr>
          <w:lang w:val="el" w:eastAsia="el"/>
        </w:rPr>
      </w:pPr>
      <w:r>
        <w:rPr>
          <w:lang w:val="el" w:eastAsia="el"/>
        </w:rPr>
        <w:t>2. Τον Κανονισμό (ΕΚ) 561/2006 του Ευρωπαϊκού Κοινοβουλίου και του Συμβουλίου της 15ης Μαρτίου 2006 (ΕΕ L 102 της 11.04.2006 σ. 1), όπως τροποποιήθηκε με τον Κανονισμό (ΕΕ) 2020/1054 του Ευρωπαϊκού Κοινοβουλίου και του Συμβουλίου της 15ης Ιουλίου 2020 (ΕΕ L 249 της 31.07.2020 σ. 1), και ιδίως το άρθρο 19 αυτού.</w:t>
      </w:r>
    </w:p>
    <w:p>
      <w:pPr>
        <w:pStyle w:val="PreambelText"/>
        <w:spacing w:before="240" w:after="240"/>
        <w:rPr>
          <w:lang w:val="el" w:eastAsia="el"/>
        </w:rPr>
      </w:pPr>
      <w:r>
        <w:rPr>
          <w:lang w:val="el" w:eastAsia="el"/>
        </w:rPr>
        <w:t>3. Τον Κανονισμό (ΕΕ) 165/2014 του Ευρωπαϊκού Κοινοβουλίου και του Συμβουλίου της 4ης Φεβρουαρίου 2014 (ΕΕ L 60 της 28.2.2014 σ. 1), όπως τροποποιήθηκε με τον Κανονισμό (ΕΕ) 2020/1054 του Ευρωπαϊκού Κοινοβουλίου και του Συμβουλίου της 15ης Ιουλίου 2020 (ΕΕ L 249 της 31.07.2020 σ. 1), και ιδίως τα άρθρα 38, 40 και 41 αυτού.</w:t>
      </w:r>
    </w:p>
    <w:p>
      <w:pPr>
        <w:pStyle w:val="PreambelText"/>
        <w:spacing w:before="240" w:after="240"/>
        <w:rPr>
          <w:lang w:val="el" w:eastAsia="el"/>
        </w:rPr>
      </w:pPr>
      <w:r>
        <w:rPr>
          <w:lang w:val="el" w:eastAsia="el"/>
        </w:rPr>
        <w:t>4. Τον Κανονισμό (ΕΕ) 2016/403 της 18ης Μαρτίου 2016 για τη συμπλήρωση του κανονισμού (ΕΚ) αριθ. 1071/2009 του Ευρωπαϊκού Κοινοβουλίου και του Συμβουλίου, όσον αφορά την κατάταξη των σοβαρών παραβάσεων των κανόνων της Ένωσης, οι οποίες ενδέχεται να οδηγούν στην απώλεια της υπόληψης του οδικού μεταφορέα, και για τροποποίηση του παραρτήματος III της οδηγίας 2006/22/ΕΚ του Ευρωπαϊκού Κοινοβουλίου και του Συμβουλίου (EE L 74 της 19.3.2016, σ. 8), όπως τροποποιήθηκε από τον Εκτελεστικό Κανονισμό (ΕΕ) 2022/694 της Επιτροπής της 2ας Μαΐου 2022 για την τροποποίηση του κανονισμού (ΕΕ) 2016/403 όσον αφορά νέες σοβαρές παραβάσεις των κανόνων της Ένωσης οι οποίες ενδέχεται να οδηγήσουν στην απώλεια της υπόληψης του οδικού μεταφορέα (Επίσημη Εφημερίδα ΕE L 129 της 3.5.2022, σ.22).</w:t>
      </w:r>
    </w:p>
    <w:p>
      <w:pPr>
        <w:pStyle w:val="PreambelText"/>
        <w:spacing w:before="240" w:after="240"/>
        <w:rPr>
          <w:lang w:val="el" w:eastAsia="el"/>
        </w:rPr>
      </w:pPr>
      <w:r>
        <w:rPr>
          <w:lang w:val="el" w:eastAsia="el"/>
        </w:rPr>
        <w:t>5. Την υπό στοιχεία Φ451/107877/2022 κοινή υπουργική απόφαση «Ενσωμάτωση στο ελληνικό δίκαιο της Οδηγίας (ΕΕ) 2020/1057 του Ευρωπαϊκού Κοινοβουλίου και του Συμβουλίου της 15ης Ιουλίου 2020 για τη θέσπιση ειδικών κανόνων σχετικά με την Οδηγία 96/71/ΕΚ και την Οδηγία 2014/67/ΕΕ για την απόσπαση οδηγών στον τομέα των οδικών μεταφορών και για την τροποποίηση της Οδηγίας 2006/22/ΕΚ, όσον αφορά τις απαιτήσεις επιβολής, και του Κανονισμού (ΕΕ) 1024/2012» (Β’ 1765).</w:t>
      </w:r>
    </w:p>
    <w:p>
      <w:pPr>
        <w:pStyle w:val="PreambelText"/>
        <w:spacing w:before="240" w:after="240"/>
        <w:rPr>
          <w:lang w:val="el" w:eastAsia="el"/>
        </w:rPr>
      </w:pPr>
      <w:r>
        <w:rPr>
          <w:lang w:val="el" w:eastAsia="el"/>
        </w:rPr>
        <w:t>6. Την παρ. 3 του άρθρου 47 του ν. 4313/2014 «Ρυθμίσεις θεμάτων Μεταφορών, Τηλεπικοινωνιών και Δημοσίων Έργων και άλλες διατάξεις» (Α’ 261).</w:t>
      </w:r>
    </w:p>
    <w:p>
      <w:pPr>
        <w:pStyle w:val="PreambelText"/>
        <w:spacing w:before="240" w:after="240"/>
        <w:rPr>
          <w:lang w:val="el" w:eastAsia="el"/>
        </w:rPr>
      </w:pPr>
      <w:r>
        <w:rPr>
          <w:lang w:val="el" w:eastAsia="el"/>
        </w:rPr>
        <w:t>7. Το π.δ. 123/2017 «Οργανισμός του Υπουργείου Υποδομών και Μεταφορών» (Α’ 151).</w:t>
      </w:r>
    </w:p>
    <w:p>
      <w:pPr>
        <w:pStyle w:val="PreambelText"/>
        <w:spacing w:before="240" w:after="240"/>
        <w:rPr>
          <w:lang w:val="el" w:eastAsia="el"/>
        </w:rPr>
      </w:pPr>
      <w:r>
        <w:rPr>
          <w:lang w:val="el" w:eastAsia="el"/>
        </w:rPr>
        <w:t>8. Το π.δ. 142/2017 «Οργανισμός Υπουργείου Οικονομικών» (Α’ 181).</w:t>
      </w:r>
    </w:p>
    <w:p>
      <w:pPr>
        <w:pStyle w:val="PreambelText"/>
        <w:spacing w:before="240" w:after="240"/>
        <w:rPr>
          <w:lang w:val="el" w:eastAsia="el"/>
        </w:rPr>
      </w:pPr>
      <w:r>
        <w:rPr>
          <w:lang w:val="el" w:eastAsia="el"/>
        </w:rPr>
        <w:t>9.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10.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11. Το π.δ. 68/2021 «Διορισμός Υπουργών, Αναπληρώτριας Υπουργού και Υφυπουργών» (Α’ 155).</w:t>
      </w:r>
    </w:p>
    <w:p>
      <w:pPr>
        <w:pStyle w:val="PreambelText"/>
        <w:spacing w:before="240" w:after="240"/>
        <w:rPr>
          <w:lang w:val="el" w:eastAsia="el"/>
        </w:rPr>
      </w:pPr>
      <w:r>
        <w:rPr>
          <w:lang w:val="el" w:eastAsia="el"/>
        </w:rPr>
        <w:t>12. Την υπό στοιχεία Υ1/2-3-2023 απόφαση Πρωθυπουργού «Ανάθεση αρμοδιοτήτων στον Υπουργό Επικρατείας, Γεώργιο Γεραπετρίτη» (Β’ 1181)</w:t>
      </w:r>
    </w:p>
    <w:p>
      <w:pPr>
        <w:pStyle w:val="PreambelText"/>
        <w:spacing w:before="240" w:after="240"/>
        <w:rPr>
          <w:lang w:val="el" w:eastAsia="el"/>
        </w:rPr>
      </w:pPr>
      <w:r>
        <w:rPr>
          <w:lang w:val="el" w:eastAsia="el"/>
        </w:rPr>
        <w:t>13. Την υπ’ αρ. 69883/4-3-2023 απόφαση Πρωθυπουργού και Υπουργού Επικρατείας «Ανάθεση αρμοδιοτήτων στον Υφυπουργό Υποδομών και Μεταφορών, Μιχαήλ Παπαδόπουλο» (Β’ 1193).</w:t>
      </w:r>
    </w:p>
    <w:p>
      <w:pPr>
        <w:pStyle w:val="PreambelText"/>
        <w:spacing w:before="240" w:after="240"/>
        <w:rPr>
          <w:lang w:val="el" w:eastAsia="el"/>
        </w:rPr>
      </w:pPr>
      <w:r>
        <w:rPr>
          <w:lang w:val="el" w:eastAsia="el"/>
        </w:rPr>
        <w:t>14. Το π.δ. 2/2021 «Διορισμός Υπουργών, Αναπληρωτών Υπουργών και Υφυπουργών» (Α’ 2).</w:t>
      </w:r>
    </w:p>
    <w:p>
      <w:pPr>
        <w:pStyle w:val="PreambelText"/>
        <w:spacing w:before="240" w:after="240"/>
        <w:rPr>
          <w:lang w:val="el" w:eastAsia="el"/>
        </w:rPr>
      </w:pPr>
      <w:r>
        <w:rPr>
          <w:lang w:val="el" w:eastAsia="el"/>
        </w:rPr>
        <w:t>15.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16. Το άρθρο 5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17. Το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18. Το άρθρο 90 του Κώδικα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19. Την υπ’ αρ. 328823/20-10-2022 Εισηγητική Έκθεση Δημοσιονομικών Επιπτώσεων του Προϊσταμένου της Γενικής Διεύθυνσης Οικονομικών Υπηρεσιών του Υπουργείου Υποδομών και Μεταφορών της περ. ε’ της παρ. 5 του άρθρου 24 του ν. 4270/2014 (Α’ 143), σύμφωνα με την οποία δεν προκαλούνται δαπάνες για τον κρατικό προϋπολογισμό, δεδομένου ότι η κοινή υπουργική απόφαση περιέχει θεσμική ρύθμιση (κυρώσεις).</w:t>
      </w:r>
    </w:p>
    <w:p>
      <w:pPr>
        <w:pStyle w:val="PreambelText"/>
        <w:spacing w:before="240" w:after="240"/>
        <w:rPr>
          <w:lang w:val="el" w:eastAsia="el"/>
        </w:rPr>
      </w:pPr>
      <w:r>
        <w:rPr>
          <w:lang w:val="el" w:eastAsia="el"/>
        </w:rPr>
        <w:t>20. Την ανάγκη καθορισμού διοικητικών κυρώσεων για τις παραβάσεις των Κανονισμών (ΕΚ) 561/2006 και (ΕΕ) 165/2014, οι οποίες να είναι ανάλογες με την βαρύτητα των παραβάσεων όπως ορίζεται στο παράρτημα ΙΙΙ της Οδηγίας 2006/22/ΕΚ και εντός των ορίων των διοικητικών προστίμων που προβλέπονται στο άρθρο 4Α του ν. 3446/2006, όπως ισχύει,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 Πεδίο Εφαρμογής</w:t>
      </w:r>
    </w:p>
    <w:p>
      <w:pPr>
        <w:pStyle w:val="MainText"/>
        <w:spacing w:before="120" w:after="0"/>
        <w:rPr>
          <w:lang w:val="el" w:eastAsia="el"/>
        </w:rPr>
      </w:pPr>
      <w:r>
        <w:rPr>
          <w:b/>
          <w:bCs/>
          <w:lang w:val="el" w:eastAsia="el"/>
        </w:rPr>
        <w:t>1.</w:t>
      </w:r>
      <w:r>
        <w:rPr>
          <w:lang w:val="el" w:eastAsia="el"/>
        </w:rPr>
        <w:t xml:space="preserve"> Σκοπός της παρούσας είναι ο καθορισμός των παραβάσεων, η κατάταξη των παραβάσεων σε κατηγορίες ανάλογα με τη σοβαρότητά τους και ο καθορισμός διοικητικών κυρώσεων και διοικητικών μέτρων για παραβάσεις της νομοθεσίας οδικών μεταφορών που αφορούν τις ώρες οδήγησης, τα διαλείμματα και τις περιόδους ανάπαυσης των οδηγών που απασχολούνται στην οδική μεταφορά εμπορευμάτων και επιβατών και τη συσκευή ελέγχου στον τομέα των οδικών μεταφορών (ταχογράφος) σύμφωνα με τον Κανονισμό (ΕΚ) 561/2006, τον Κανονισμό (ΕΕ) 165/2014 και την Ευρωπαϊκή Συμφωνία της Γενεύης του 1970 για την Εργασία Προσωπικού Οχημάτων που πραγματοποιούν Διεθνείς Οδικές Μεταφορές («Ευρωπαϊκή Συμφωνία AETR»), όπως»), όπως έχει κυρωθεί στην Ελλάδα με το ν.δ. 202/1973 (Α’ 282) και ισχύει.</w:t>
      </w:r>
    </w:p>
    <w:p>
      <w:pPr>
        <w:pStyle w:val="MainText"/>
        <w:spacing w:before="120" w:after="0"/>
        <w:rPr>
          <w:lang w:val="el" w:eastAsia="el"/>
        </w:rPr>
      </w:pPr>
      <w:r>
        <w:rPr>
          <w:b/>
          <w:bCs/>
          <w:lang w:val="el" w:eastAsia="el"/>
        </w:rPr>
        <w:t>2.</w:t>
      </w:r>
      <w:r>
        <w:rPr>
          <w:lang w:val="el" w:eastAsia="el"/>
        </w:rPr>
        <w:t xml:space="preserve"> Για τις παραβάσεις της Ευρωπαϊκής Συμφωνίας AETR»), όπως επιβάλλονται οι διοικητικές κυρώσεις που προβλέπονται στην παρούσα για τις αντίστοιχες παραβάσεις των κανονισμών (ΕΚ) 561/2006 και (ΕΕ) 165/2014.</w:t>
      </w:r>
    </w:p>
    <w:p>
      <w:pPr>
        <w:pStyle w:val="MainText"/>
        <w:spacing w:before="120" w:after="0"/>
        <w:rPr>
          <w:lang w:val="el" w:eastAsia="el"/>
        </w:rPr>
      </w:pPr>
      <w:r>
        <w:rPr>
          <w:b/>
          <w:bCs/>
          <w:lang w:val="el" w:eastAsia="el"/>
        </w:rPr>
        <w:t>3.</w:t>
      </w:r>
      <w:r>
        <w:rPr>
          <w:lang w:val="el" w:eastAsia="el"/>
        </w:rPr>
        <w:t xml:space="preserve"> Η παρούσα εφαρμόζεται κατά τους ελέγχους που πραγματοποιούνται από τις αρχές ελέγχου του άρθρου 21 της υπό στοιχεία Φ451/107877/2022 (Β’ 1765) κοινής υπουργικής απόφασης.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Οι όροι του Παραρτήματος που προσαρτάται στην παρούσα και αποτελεί αναπόσπαστο μέρος της έχουν την έννοια που τους αποδίδεται στις διατάξεις του διεθνούς, ευρωπαϊκού και εθνικού δικαίου όπου προβλέπονται οι αντίστοιχες υποχρεώσεις.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Καθορισμός και κατάταξη</w:t>
      </w:r>
    </w:p>
    <w:p>
      <w:pPr>
        <w:spacing w:before="240" w:after="240"/>
        <w:rPr>
          <w:lang w:val="el" w:eastAsia="el"/>
        </w:rPr>
      </w:pPr>
      <w:r>
        <w:rPr>
          <w:lang w:val="el" w:eastAsia="el"/>
        </w:rPr>
        <w:t>παραβάσεων και κυρώσεων</w:t>
      </w:r>
    </w:p>
    <w:p>
      <w:pPr>
        <w:spacing w:before="240" w:after="240"/>
        <w:rPr>
          <w:lang w:val="el" w:eastAsia="el"/>
        </w:rPr>
      </w:pPr>
      <w:r>
        <w:rPr>
          <w:lang w:val="el" w:eastAsia="el"/>
        </w:rPr>
        <w:t>Οι παραβάσεις και οι κυρώσεις καθορίζονται και κατατάσσονται σε κατηγορίες στους πίνακες του Παραρτήματος, ως εξής:</w:t>
      </w:r>
    </w:p>
    <w:p>
      <w:pPr>
        <w:spacing w:before="240" w:after="240"/>
        <w:rPr>
          <w:lang w:val="el" w:eastAsia="el"/>
        </w:rPr>
      </w:pPr>
      <w:r>
        <w:rPr>
          <w:lang w:val="el" w:eastAsia="el"/>
        </w:rPr>
        <w:t>(α) Στην πρώτη στήλη «Αριθ.» αναφέρεται ο αύξων αριθμός της παράβασης.</w:t>
      </w:r>
    </w:p>
    <w:p>
      <w:pPr>
        <w:spacing w:before="240" w:after="240"/>
        <w:rPr>
          <w:lang w:val="el" w:eastAsia="el"/>
        </w:rPr>
      </w:pPr>
      <w:r>
        <w:rPr>
          <w:lang w:val="el" w:eastAsia="el"/>
        </w:rPr>
        <w:t>(β) Στη δεύτερη στήλη «Νομική Βάση» αναφέρεται η νομική βάση της παράβασης. Για τις παραβάσεις της Ευρωπαϊκής Συμφωνίας AETR»), όπως νομική βάση είναι η διάταξη της Ευρωπαϊκής Συμφωνίας που προβλέπει την ανάλογη υποχρέωση.</w:t>
      </w:r>
    </w:p>
    <w:p>
      <w:pPr>
        <w:spacing w:before="240" w:after="240"/>
        <w:rPr>
          <w:lang w:val="el" w:eastAsia="el"/>
        </w:rPr>
      </w:pPr>
      <w:r>
        <w:rPr>
          <w:lang w:val="el" w:eastAsia="el"/>
        </w:rPr>
        <w:t>(γ) Στην τρίτη στήλη «Παράβαση» περιγράφεται με συντομία η παράβαση. Η περιγραφή της παράβασης συμπληρώνεται από τις διατάξεις που προβλέπουν την αντίστοιχη υποχρέωση.</w:t>
      </w:r>
    </w:p>
    <w:p>
      <w:pPr>
        <w:spacing w:before="240" w:after="240"/>
        <w:rPr>
          <w:lang w:val="el" w:eastAsia="el"/>
        </w:rPr>
      </w:pPr>
      <w:r>
        <w:rPr>
          <w:lang w:val="el" w:eastAsia="el"/>
        </w:rPr>
        <w:t>(δ) Στην τέταρτη στήλη «Βαθμός Σοβαρότητας» αναφέρεται η κατάταξη της παράβασης ανάλογα με τον βαθμό σοβαρότητάς της στις εξής κατηγορίες: Ιδιαιτέρως Σοβαρή Παράβαση (ΙΣΠ), Πολύ Σοβαρή Παράβαση (ΠΣΠ), Σοβαρή Παράβαση (ΣΠ) και Ελαφρά Παράβαση (ΕΠ).</w:t>
      </w:r>
    </w:p>
    <w:p>
      <w:pPr>
        <w:spacing w:before="240" w:after="240"/>
        <w:rPr>
          <w:lang w:val="el" w:eastAsia="el"/>
        </w:rPr>
      </w:pPr>
      <w:r>
        <w:rPr>
          <w:lang w:val="el" w:eastAsia="el"/>
        </w:rPr>
        <w:t>(ε) Στην πέμπτη στήλη «Υπόχρεος» αναφέρεται το ή τα πρόσωπα, φυσικά ή νομικά, που είναι υπόχρεα για την καταβολή του προστίμου, όπου ως «Ι» νοείται ο ιδιοκτήτης ή ο μισθωτής, σε περίπτωση μισθωμένου οχήματος, και ως «Ο» ο οδηγός του οχήματος.</w:t>
      </w:r>
    </w:p>
    <w:p>
      <w:pPr>
        <w:spacing w:before="240" w:after="240"/>
        <w:rPr>
          <w:lang w:val="el" w:eastAsia="el"/>
        </w:rPr>
      </w:pPr>
      <w:r>
        <w:rPr>
          <w:lang w:val="el" w:eastAsia="el"/>
        </w:rPr>
        <w:t>(στ) Στην έκτη στήλη «Πρόστιμο» αναφέρεται δίπλα σε κάθε υπόχρεο το διοικητικό πρόστιμο που επιβάλλεται για την παράβαση, σε ευρώ.</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Υπόχρεοι - καταλογισμός</w:t>
      </w:r>
    </w:p>
    <w:p>
      <w:pPr>
        <w:pStyle w:val="MainText"/>
        <w:spacing w:before="120" w:after="0"/>
        <w:rPr>
          <w:lang w:val="el" w:eastAsia="el"/>
        </w:rPr>
      </w:pPr>
      <w:r>
        <w:rPr>
          <w:b/>
          <w:bCs/>
          <w:lang w:val="el" w:eastAsia="el"/>
        </w:rPr>
        <w:t>1.</w:t>
      </w:r>
      <w:r>
        <w:rPr>
          <w:lang w:val="el" w:eastAsia="el"/>
        </w:rPr>
        <w:t xml:space="preserve"> Τα πρόστιμα καταλογίζονται στα πρόσωπα που αναφέρονται στην στήλη «Υπόχρεοι» στους πίνακες του Παραρτήματος.</w:t>
      </w:r>
    </w:p>
    <w:p>
      <w:pPr>
        <w:pStyle w:val="MainText"/>
        <w:spacing w:before="120" w:after="0"/>
        <w:rPr>
          <w:lang w:val="el" w:eastAsia="el"/>
        </w:rPr>
      </w:pPr>
      <w:r>
        <w:rPr>
          <w:b/>
          <w:bCs/>
          <w:lang w:val="el" w:eastAsia="el"/>
        </w:rPr>
        <w:t>2.</w:t>
      </w:r>
      <w:r>
        <w:rPr>
          <w:lang w:val="el" w:eastAsia="el"/>
        </w:rPr>
        <w:t xml:space="preserve"> Στους ιδιοκτήτες ή τους μισθωτές που είναι και οδηγοί των οχημάτων τους καταλογίζεται μόνο το πρόστιμο που αφορά τον ιδιοκτήτη. Σε περίπτωση μισθωμένου οχήματος, το πρόστιμο για τον ιδιοκτήτη καταλογίζεται στον μισθωτή.</w:t>
      </w:r>
    </w:p>
    <w:p>
      <w:pPr>
        <w:pStyle w:val="MainText"/>
        <w:spacing w:before="120" w:after="0"/>
        <w:rPr>
          <w:lang w:val="el" w:eastAsia="el"/>
        </w:rPr>
      </w:pPr>
      <w:r>
        <w:rPr>
          <w:b/>
          <w:bCs/>
          <w:lang w:val="el" w:eastAsia="el"/>
        </w:rPr>
        <w:t>3.</w:t>
      </w:r>
      <w:r>
        <w:rPr>
          <w:lang w:val="el" w:eastAsia="el"/>
        </w:rPr>
        <w:t xml:space="preserve"> Όταν η παράβαση διαπράττεται με συνδυασμό οχημάτων (αρθρωτό ή συρμό) διαφορετικού ιδιοκτήτη, το διοικητικό πρόστιμο που προβλέπεται για τον ιδιοκτήτη καταλογίζεται στον ιδιοκτήτη ή τον μισθωτή του μηχανοκίνητου οχήματος.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Συρροή παραβάσεων</w:t>
      </w:r>
    </w:p>
    <w:p>
      <w:pPr>
        <w:pStyle w:val="MainText"/>
        <w:spacing w:before="120" w:after="0"/>
        <w:rPr>
          <w:lang w:val="el" w:eastAsia="el"/>
        </w:rPr>
      </w:pPr>
      <w:r>
        <w:rPr>
          <w:b/>
          <w:bCs/>
          <w:lang w:val="el" w:eastAsia="el"/>
        </w:rPr>
        <w:t>1.</w:t>
      </w:r>
      <w:r>
        <w:rPr>
          <w:lang w:val="el" w:eastAsia="el"/>
        </w:rPr>
        <w:t xml:space="preserve"> Σε περίπτωση συρροής παραβάσεων, το όργανο ελέγχου βεβαιώνει όλες τις παραβάσεις και καταλογίζει συνολικό διοικητικό πρόστιμο, το οποίο αποτελείται από το πρόστιμο που προβλέπεται για την μια παράβαση με το υψηλότερο διοικητικό πρόστιμο, προσαυξανόμενο κατά ποσό που αντιστοιχεί σε ποσοστό δέκα τοις εκατό (10%) του συνόλου των προστίμων που προβλέπονται για τις άλλες παραβάσεις που βεβαιώθηκαν.</w:t>
      </w:r>
    </w:p>
    <w:p>
      <w:pPr>
        <w:pStyle w:val="MainText"/>
        <w:spacing w:before="120" w:after="0"/>
        <w:rPr>
          <w:lang w:val="el" w:eastAsia="el"/>
        </w:rPr>
      </w:pPr>
      <w:r>
        <w:rPr>
          <w:b/>
          <w:bCs/>
          <w:lang w:val="el" w:eastAsia="el"/>
        </w:rPr>
        <w:t>2.</w:t>
      </w:r>
      <w:r>
        <w:rPr>
          <w:lang w:val="el" w:eastAsia="el"/>
        </w:rPr>
        <w:t xml:space="preserve"> Όλες οι συρρέουσες παραβάσεις καταγράφονται διακριτά στην πράξη καταλογισμού και διαβιβάζονται σύμφωνα με τις παρ. 5 και 6 του άρθρου 8 της παρούσας.</w:t>
      </w:r>
    </w:p>
    <w:p>
      <w:pPr>
        <w:pStyle w:val="MainText"/>
        <w:spacing w:before="120" w:after="0"/>
        <w:rPr>
          <w:lang w:val="el" w:eastAsia="el"/>
        </w:rPr>
      </w:pPr>
      <w:r>
        <w:rPr>
          <w:b/>
          <w:bCs/>
          <w:lang w:val="el" w:eastAsia="el"/>
        </w:rPr>
        <w:t>3.</w:t>
      </w:r>
      <w:r>
        <w:rPr>
          <w:lang w:val="el" w:eastAsia="el"/>
        </w:rPr>
        <w:t xml:space="preserve"> Οι προβλεπόμενες στην παρούσα διοικητικές κυρώσεις επιβάλλονται ανεξάρτητα από ποινικές κυρώσεις που προβλέπονται από άλλες διατάξεις νόμου.</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Οφειλή εις ολόκληρον</w:t>
      </w:r>
    </w:p>
    <w:p>
      <w:pPr>
        <w:spacing w:before="240" w:after="240"/>
        <w:rPr>
          <w:lang w:val="el" w:eastAsia="el"/>
        </w:rPr>
      </w:pPr>
      <w:r>
        <w:rPr>
          <w:lang w:val="el" w:eastAsia="el"/>
        </w:rPr>
        <w:t>Ο ιδιοκτήτης ή ο μισθωτής, σε περίπτωση μισθωμένου οχήματος, ευθύνεται εις ολόκληρον με τον οδηγό για την καταβολή των διοικητικών προστίμων που επιβάλλονται στον οδηγό.</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Υποχρεώσεις κατά τον έλεγχο</w:t>
      </w:r>
    </w:p>
    <w:p>
      <w:pPr>
        <w:pStyle w:val="MainText"/>
        <w:spacing w:before="120" w:after="0"/>
        <w:rPr>
          <w:lang w:val="el" w:eastAsia="el"/>
        </w:rPr>
      </w:pPr>
      <w:r>
        <w:rPr>
          <w:b/>
          <w:bCs/>
          <w:lang w:val="el" w:eastAsia="el"/>
        </w:rPr>
        <w:t>1.</w:t>
      </w:r>
      <w:r>
        <w:rPr>
          <w:lang w:val="el" w:eastAsia="el"/>
        </w:rPr>
        <w:t xml:space="preserve"> Κατά τη διενέργεια του ελέγχου ο οδηγός και ο ιδιοκτήτης/μισθωτής είναι υποχρεωμένοι:</w:t>
      </w:r>
    </w:p>
    <w:p>
      <w:pPr>
        <w:spacing w:before="240" w:after="240"/>
        <w:rPr>
          <w:lang w:val="el" w:eastAsia="el"/>
        </w:rPr>
      </w:pPr>
      <w:r>
        <w:rPr>
          <w:lang w:val="el" w:eastAsia="el"/>
        </w:rPr>
        <w:t>(α) να συνεργάζονται με τα όργανα ελέγχου, παρέχοντας πρόσβαση στο όχημα ή στις εγκαταστάσεις των επιχειρήσεων, όταν προβλέπεται έλεγχος στις εγκαταστάσεις και</w:t>
      </w:r>
    </w:p>
    <w:p>
      <w:pPr>
        <w:spacing w:before="240" w:after="240"/>
        <w:rPr>
          <w:lang w:val="el" w:eastAsia="el"/>
        </w:rPr>
      </w:pPr>
      <w:r>
        <w:rPr>
          <w:lang w:val="el" w:eastAsia="el"/>
        </w:rPr>
        <w:t>(β) να επιδεικνύουν στις αρχές ελέγχου τα στοιχεία του άρθρου 36 Κανονισμού (ΕΕ) 165/2014.</w:t>
      </w:r>
    </w:p>
    <w:p>
      <w:pPr>
        <w:pStyle w:val="MainText"/>
        <w:spacing w:before="120" w:after="0"/>
        <w:rPr>
          <w:lang w:val="el" w:eastAsia="el"/>
        </w:rPr>
      </w:pPr>
      <w:r>
        <w:rPr>
          <w:b/>
          <w:bCs/>
          <w:lang w:val="el" w:eastAsia="el"/>
        </w:rPr>
        <w:t>2.</w:t>
      </w:r>
      <w:r>
        <w:rPr>
          <w:lang w:val="el" w:eastAsia="el"/>
        </w:rPr>
        <w:t xml:space="preserve"> Σε περίπτωση άρνησης συνεργασίας στον έλεγχο βεβαιώνεται η παράβαση με αριθμό Β24 του Πίνακα Β του Παραρτήματος, επιπλέον των παραβάσεων που διαπιστωθούν εφ’ όσον καταστεί δυνατός ο έλεγχος και ανεξαρτήτως τυχόν περαιτέρω ποινικής ευθύνης.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Διοικητικά μέτρα</w:t>
      </w:r>
    </w:p>
    <w:p>
      <w:pPr>
        <w:pStyle w:val="MainText"/>
        <w:spacing w:before="120" w:after="0"/>
        <w:rPr>
          <w:lang w:val="el" w:eastAsia="el"/>
        </w:rPr>
      </w:pPr>
      <w:r>
        <w:rPr>
          <w:b/>
          <w:bCs/>
          <w:lang w:val="el" w:eastAsia="el"/>
        </w:rPr>
        <w:t>1.</w:t>
      </w:r>
      <w:r>
        <w:rPr>
          <w:lang w:val="el" w:eastAsia="el"/>
        </w:rPr>
        <w:t xml:space="preserve"> Στις παραβάσεις με αριθμούς Α1 έως και Α42 και Α45 έως και Α51 του Πίνακα Α του Παραρτήματος, η αρχή ελέγχου ακινητοποιεί το όχημα ως διοικητικό μέτρο έως την άρση της παράβασης. Άρση της παράβασης θεωρείται και η ανάληψη της οδήγησης του οχήματος από άλλον οδηγό για τον οποίον πληρούνται οι προϋποθέσεις των κανονισμών (ΕΚ) 561/2006 και (ΕΕ) 165/2014. Η ακινητοποίηση γίνεται με εφαρμογή του άρθρου 46 του Κώδικα Οδικής Κυκλοφορίας (ν. 2696/1999, Α’ 57) και των κατ’ εξουσιοδότηση αυτού υπουργικών αποφάσεων.</w:t>
      </w:r>
    </w:p>
    <w:p>
      <w:pPr>
        <w:pStyle w:val="MainText"/>
        <w:spacing w:before="120" w:after="0"/>
        <w:rPr>
          <w:lang w:val="el" w:eastAsia="el"/>
        </w:rPr>
      </w:pPr>
      <w:r>
        <w:rPr>
          <w:b/>
          <w:bCs/>
          <w:lang w:val="el" w:eastAsia="el"/>
        </w:rPr>
        <w:t>2.</w:t>
      </w:r>
      <w:r>
        <w:rPr>
          <w:lang w:val="el" w:eastAsia="el"/>
        </w:rPr>
        <w:t xml:space="preserve"> Στις παραβάσεις με αριθμούς Β1, Β2, Β7 και Β9 του πίνακα Β του Παραρτήματος, η αρχή ελέγχου ακινητοποιεί το όχημα ως διοικητικό μέτρο έως την άρση της παράβασης. Η ακινητοποίηση γίνεται κατ’ εφαρμογή του άρθρου 46 του Κώδικα Οδικής Κυκλοφορίας και των κατ’ εξουσιοδότηση αυτού υπουργικών αποφάσεων.</w:t>
      </w:r>
    </w:p>
    <w:p>
      <w:pPr>
        <w:pStyle w:val="MainText"/>
        <w:spacing w:before="120" w:after="0"/>
        <w:rPr>
          <w:lang w:val="el" w:eastAsia="el"/>
        </w:rPr>
      </w:pPr>
      <w:r>
        <w:rPr>
          <w:b/>
          <w:bCs/>
          <w:lang w:val="el" w:eastAsia="el"/>
        </w:rPr>
        <w:t>3.</w:t>
      </w:r>
      <w:r>
        <w:rPr>
          <w:lang w:val="el" w:eastAsia="el"/>
        </w:rPr>
        <w:t xml:space="preserve"> Στις παραβάσεις με αριθμούς Β3, Β4, Β5 και Β6 του πίνακα Β του Παραρτήματος, η αρχή ελέγχου αφαιρεί την κάρτα οδηγού ως διοικητικό μέτρο και την αποστέλλει στην αρχή που την εξέδωσε, στην Ελλάδα ή σε άλλο κράτος, με διαβιβαστικό της έγγραφο, στο οποίο αναφέρονται οι λόγοι της αφαίρεσης. Εάν η αποστολή της κάρτας αναμένεται να διαρκέσει περισσότερο από δύο εβδομάδες, η αρχή ελέγχου ενημερώνει την αρχή έκδοσης της κάρτας εντός αυτών των δύο εβδομάδων για τους λόγους αφαίρεσης. Στην παράβαση με αριθμό Β3 αφαιρούνται όλες οι κάρτες που κατέχει ο οδηγός.</w:t>
      </w:r>
    </w:p>
    <w:p>
      <w:pPr>
        <w:pStyle w:val="MainText"/>
        <w:spacing w:before="120" w:after="0"/>
        <w:rPr>
          <w:lang w:val="el" w:eastAsia="el"/>
        </w:rPr>
      </w:pPr>
      <w:r>
        <w:rPr>
          <w:b/>
          <w:bCs/>
          <w:lang w:val="el" w:eastAsia="el"/>
        </w:rPr>
        <w:t>4.</w:t>
      </w:r>
      <w:r>
        <w:rPr>
          <w:lang w:val="el" w:eastAsia="el"/>
        </w:rPr>
        <w:t xml:space="preserve"> Εάν, μετά τη διεξαγωγή ελέγχου καθ’ οδόν, προκύπτουν στοιχεία που δημιουργούν εύλογες υποψίες για την ύπαρξη συσκευής ή διάταξης ή λογισμικού παραποίησης των καταγραφών του ταχογράφου, η αρχή ελέγχου λαμβάνει τα διοικητικά μέτρα του άρθρου 4Γ του ν. 3446/2006.</w:t>
      </w:r>
    </w:p>
    <w:p>
      <w:pPr>
        <w:pStyle w:val="MainText"/>
        <w:spacing w:before="120" w:after="0"/>
        <w:rPr>
          <w:lang w:val="el" w:eastAsia="el"/>
        </w:rPr>
      </w:pPr>
      <w:r>
        <w:rPr>
          <w:b/>
          <w:bCs/>
          <w:lang w:val="el" w:eastAsia="el"/>
        </w:rPr>
        <w:t>5.</w:t>
      </w:r>
      <w:r>
        <w:rPr>
          <w:lang w:val="el" w:eastAsia="el"/>
        </w:rPr>
        <w:t xml:space="preserve"> Οι Αστυνομικές και Λιμενικές Αρχές ενημερώνουν το κράτος μέλος της Ευρωπαϊκής Ένωσης όπου είναι εγκατεστημένη η μεταφορική επιχείρηση, για τις Ιδιαιτέρως Σοβαρές Παραβάσεις, Πολύ Σοβαρές Παραβάσεις και Σοβαρές Παραβάσεις του Παραρτήματος της παρούσας που έχει διαπράξει η επιχείρηση με τα οχήματα που διαθέτει σε ελληνικό έδαφος. Η κοινοποίηση της παράβασης γίνεται μέσω της διασύνδεσης των εθνικών ηλεκτρονικών μητρώων μεταφορικών επιχειρήσεων (European Registers of Road Transport Undertakings, ERRU) με χρήση κωδικού παράβασης που καθορίζει η Ευρωπαϊκή Επιτροπή.</w:t>
      </w:r>
    </w:p>
    <w:p>
      <w:pPr>
        <w:pStyle w:val="MainText"/>
        <w:spacing w:before="120" w:after="0"/>
        <w:rPr>
          <w:lang w:val="el" w:eastAsia="el"/>
        </w:rPr>
      </w:pPr>
      <w:r>
        <w:rPr>
          <w:b/>
          <w:bCs/>
          <w:lang w:val="el" w:eastAsia="el"/>
        </w:rPr>
        <w:t>6.</w:t>
      </w:r>
      <w:r>
        <w:rPr>
          <w:lang w:val="el" w:eastAsia="el"/>
        </w:rPr>
        <w:t xml:space="preserve"> Οι αρχές ελέγχου του άρθρου 21 της υπό στοιχεία Φ451/107877/2022 κοινής υπουργικής απόφασης ενημερώνουν την αρμόδια Υπηρεσία Μεταφορών της Περιφέρειας για τις Ιδιαιτέρως Σοβαρές Παραβάσεις, Πολύ Σοβαρές Παραβάσεις και Σοβαρές Παραβάσεις του Παραρτήματος της παρούσας που έχει διαπράξει η επιχείρηση που είναι εγκατεστημένη στην Ελλάδα με τα οχήματα που διαθέτει σε ελληνικό έδαφος. Εάν η επιχείρηση που διαθέτει το όχημα είναι μεταφορική, αρμόδια είναι η Υπηρεσία Μεταφορών όπου έχει εκδοθεί η άδεια άσκησης επαγγέλματος οδικού μεταφορέα. Εάν η επιχείρηση δεν είναι μεταφορική, αρμόδια είναι η Υπηρεσία Μεταφορών και Επικοινωνιών της έδρας της επιχείρησης. Η αρχή ελέγχου περιλαμβάνει στην ενημέρωσή της προς την αρμόδια Υπηρεσία Μεταφορών τον κωδικό που έχει καθορίσει για κάθε παράβαση η Ευρωπαϊκή Επιτροπή.</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Πρόσβαση στο TACHOnet</w:t>
      </w:r>
    </w:p>
    <w:p>
      <w:pPr>
        <w:spacing w:before="240" w:after="240"/>
        <w:rPr>
          <w:lang w:val="el" w:eastAsia="el"/>
        </w:rPr>
      </w:pPr>
      <w:r>
        <w:rPr>
          <w:lang w:val="el" w:eastAsia="el"/>
        </w:rPr>
        <w:t>Οι αρχές ελέγχου του άρθρου 21 της υπό στοιχεία Φ451/107877/2022 (Β’ 1765) κοινής υπουργικής απόφασης έχουν πρόσβαση:</w:t>
      </w:r>
    </w:p>
    <w:p>
      <w:pPr>
        <w:spacing w:before="240" w:after="240"/>
        <w:rPr>
          <w:lang w:val="el" w:eastAsia="el"/>
        </w:rPr>
      </w:pPr>
      <w:r>
        <w:rPr>
          <w:lang w:val="el" w:eastAsia="el"/>
        </w:rPr>
        <w:t>(α) στα δεδομένα που τηρούνται στο Υπουργείο Υποδομών και Μεταφορών για τις κάρτες ταχογράφου που εκδίδει η Αρχή Έκδοσης Καρτών του άρθρου 11 ν. 3534/2007 (Β’ 40) και</w:t>
      </w:r>
    </w:p>
    <w:p>
      <w:pPr>
        <w:spacing w:before="240" w:after="240"/>
        <w:rPr>
          <w:lang w:val="el" w:eastAsia="el"/>
        </w:rPr>
      </w:pPr>
      <w:r>
        <w:rPr>
          <w:lang w:val="el" w:eastAsia="el"/>
        </w:rPr>
        <w:t>(β) στο σύστημα ανταλλαγής μηνυμάτων TACHOnet της παρ. 2 του άρθρου 31 του Κανονισμού (ΕΕ) 165/2014, με σκοπό να ελέγχουν κατά τη διάρκεια των οδικών ελέγχων της παρούσας την εγκυρότητα, το καθεστώς και την μοναδικότητα των καρτών οδηγού ψηφιακού ταχογράφου που έχουν εκδοθεί στην Ελλάδα ή σε άλλο Κράτος Μέλος της Ευρωπαϊκής Ένωσης.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Προστασία προσωπικών δεδομένων</w:t>
      </w:r>
    </w:p>
    <w:p>
      <w:pPr>
        <w:spacing w:before="240" w:after="240"/>
        <w:rPr>
          <w:lang w:val="el" w:eastAsia="el"/>
        </w:rPr>
      </w:pPr>
      <w:r>
        <w:rPr>
          <w:lang w:val="el" w:eastAsia="el"/>
        </w:rPr>
        <w:t xml:space="preserve">Κατά την επεξεργασία των δεδομένων προσωπικού χαρακτήρα που πραγματοποιείται από τις αρχές ελέγχου του άρθρου 21 της υπό στοιχεία Φ451/107877/2022 κοινής υπουργικής απόφασης σύμφωνα με τις διατάξεις της παρούσας εφαρμόζονται οι διατάξεις του Γενικού Κανονισμού για την Προστασία Δεδομένων [Κανονισμός (ΕΕ) 2016/679, ΓΚΠΔ] και του ν. 4624/2019 (Α’ 137). </w:t>
      </w:r>
    </w:p>
    <w:p>
      <w:pPr>
        <w:spacing w:before="240" w:after="240"/>
        <w:rPr>
          <w:lang w:val="el" w:eastAsia="el"/>
        </w:rPr>
      </w:pPr>
      <w:r>
        <w:rPr>
          <w:lang w:val="el" w:eastAsia="el"/>
        </w:rPr>
        <w:t>Για την επεξεργασία δεδομένων προσωπικού χαρακτήρα της πρώτης παραγράφου, η αρχή ελέγχου που πραγματοποιεί την επεξεργασία ενεργεί αυτοτελώς ως υπεύθυνος επεξεργασίας.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διοικητικές κυρώσεις της παρούσας επιβάλλονται και για τις παραβάσεις που διαπράχθηκαν πριν τη θέση της σε ισχύ, εφ’ όσον</w:t>
      </w:r>
    </w:p>
    <w:p>
      <w:pPr>
        <w:spacing w:before="240" w:after="240"/>
        <w:rPr>
          <w:lang w:val="el" w:eastAsia="el"/>
        </w:rPr>
      </w:pPr>
      <w:r>
        <w:rPr>
          <w:lang w:val="el" w:eastAsia="el"/>
        </w:rPr>
        <w:t>(α) δεν είχαν επιβληθεί διοικητικές κυρώσεις κατά το χρόνο θέσης της σε ισχύ και</w:t>
      </w:r>
    </w:p>
    <w:p>
      <w:pPr>
        <w:spacing w:before="240" w:after="240"/>
        <w:rPr>
          <w:lang w:val="el" w:eastAsia="el"/>
        </w:rPr>
      </w:pPr>
      <w:r>
        <w:rPr>
          <w:lang w:val="el" w:eastAsia="el"/>
        </w:rPr>
        <w:t>(β) οι διοικητικές κυρώσεις της παρούσας απόφασης είναι ευνοϊκότερες.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 θέση σε ισχύ της παρούσας καταργείται η υπό στοιχεία Φ450/38668/3534/2013 (Β’ 2061) κοινή απόφαση των Υπουργών Οικονομικών, Εργασίας και Κοινωνικής Ασφάλισης και Υποδομών Μεταφορών και Δικτύων.</w:t>
      </w:r>
    </w:p>
    <w:p>
      <w:pPr>
        <w:pStyle w:val="Heading6"/>
        <w:spacing w:before="240" w:after="240"/>
        <w:rPr>
          <w:lang w:val="el" w:eastAsia="el"/>
        </w:rPr>
      </w:pPr>
      <w:r>
        <w:rPr>
          <w:rStyle w:val="article-num"/>
          <w:lang w:val="el" w:eastAsia="el"/>
        </w:rPr>
        <w:t>Άρθρο 13</w:t>
      </w:r>
    </w:p>
    <w:p>
      <w:pPr>
        <w:pStyle w:val="Title"/>
        <w:spacing w:before="120" w:after="360"/>
        <w:rPr>
          <w:lang w:val="el" w:eastAsia="el"/>
        </w:rPr>
      </w:pPr>
      <w:r>
        <w:rPr>
          <w:lang w:val="el" w:eastAsia="el"/>
        </w:rPr>
        <w:t>Παράρτημα</w:t>
      </w:r>
    </w:p>
    <w:p>
      <w:pPr>
        <w:rPr>
          <w:lang w:val="el" w:eastAsia="el"/>
        </w:rPr>
      </w:pPr>
      <w:r>
        <w:rPr>
          <w:lang w:val="el" w:eastAsia="el"/>
        </w:rPr>
        <w:t>Προσαρτάται στην παρούσα απόφαση ως αναπόσπαστο μέρος αυτής το ακόλουθο Παράρτημα, αποτελούμενο από τους Πίνακες Α και Β.</w:t>
      </w:r>
    </w:p>
    <w:p>
      <w:pPr>
        <w:spacing w:before="240" w:after="240"/>
        <w:rPr>
          <w:lang w:val="el" w:eastAsia="el"/>
        </w:rPr>
      </w:pPr>
      <w:r>
        <w:rPr>
          <w:b/>
          <w:bCs/>
          <w:lang w:val="el" w:eastAsia="el"/>
        </w:rPr>
        <w:t>ΠΑΡΑΡΤΗΜΑ</w:t>
      </w:r>
    </w:p>
    <w:p>
      <w:pPr>
        <w:spacing w:before="240" w:after="240"/>
        <w:rPr>
          <w:lang w:val="el" w:eastAsia="el"/>
        </w:rPr>
      </w:pPr>
      <w:r>
        <w:rPr>
          <w:u w:val="single"/>
          <w:lang w:val="el" w:eastAsia="el"/>
        </w:rPr>
        <w:t>Πίνακαί A:</w:t>
      </w:r>
    </w:p>
    <w:p>
      <w:pPr>
        <w:spacing w:before="240" w:after="240"/>
        <w:rPr>
          <w:lang w:val="el" w:eastAsia="el"/>
        </w:rPr>
      </w:pPr>
      <w:r>
        <w:rPr>
          <w:lang w:val="el" w:eastAsia="el"/>
        </w:rPr>
        <w:t>Παραβάσεις Κανονισμού (ΕΚ) 561/2006(οδήγηση και χρόνος ανάπαυσης)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1"/>
        <w:gridCol w:w="946"/>
        <w:gridCol w:w="1741"/>
        <w:gridCol w:w="1288"/>
        <w:gridCol w:w="607"/>
        <w:gridCol w:w="699"/>
        <w:gridCol w:w="532"/>
        <w:gridCol w:w="535"/>
        <w:gridCol w:w="1148"/>
        <w:gridCol w:w="11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Νομική Βάση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Σοβαρότητας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Πλήρωμα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τήρηση της κατώτατης ηλικίας των 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Περίοδοι οδήγηοης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Υπέρβαση του ημερήσιου χρόνου οδήγησης των 9 ωρών, εφόσον δεν επιτρέπεται παράταση μέχρι τις 10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9 </w:t>
            </w:r>
            <w:r>
              <w:rPr>
                <w:b w:val="0"/>
                <w:bCs w:val="0"/>
                <w:i/>
                <w:iCs/>
                <w:smallCaps w:val="0"/>
                <w:color w:val="000000"/>
                <w:lang w:val="el" w:eastAsia="el"/>
              </w:rPr>
              <w:t>ώρες</w:t>
            </w:r>
            <w:r>
              <w:rPr>
                <w:b w:val="0"/>
                <w:bCs w:val="0"/>
                <w:i w:val="0"/>
                <w:iCs w:val="0"/>
                <w:smallCaps w:val="0"/>
                <w:color w:val="000000"/>
                <w:lang w:val="el" w:eastAsia="el"/>
              </w:rPr>
              <w:t xml:space="preserve"> &lt;^</w:t>
            </w:r>
          </w:p>
          <w:p>
            <w:pPr>
              <w:spacing w:before="240"/>
              <w:rPr>
                <w:b w:val="0"/>
                <w:bCs w:val="0"/>
                <w:i w:val="0"/>
                <w:iCs w:val="0"/>
                <w:smallCaps w:val="0"/>
                <w:color w:val="000000"/>
                <w:lang w:val="el" w:eastAsia="el"/>
              </w:rPr>
            </w:pPr>
            <w:r>
              <w:rPr>
                <w:b w:val="0"/>
                <w:bCs w:val="0"/>
                <w:i w:val="0"/>
                <w:iCs w:val="0"/>
                <w:smallCaps w:val="0"/>
                <w:color w:val="000000"/>
                <w:lang w:val="el" w:eastAsia="el"/>
              </w:rPr>
              <w:t>&lt;10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50</w:t>
            </w:r>
          </w:p>
          <w:p>
            <w:pPr>
              <w:spacing w:before="240"/>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 ώρες&lt;^</w:t>
            </w:r>
          </w:p>
          <w:p>
            <w:pPr>
              <w:spacing w:before="240"/>
              <w:rPr>
                <w:b w:val="0"/>
                <w:bCs w:val="0"/>
                <w:i w:val="0"/>
                <w:iCs w:val="0"/>
                <w:smallCaps w:val="0"/>
                <w:color w:val="000000"/>
                <w:lang w:val="el" w:eastAsia="el"/>
              </w:rPr>
            </w:pPr>
            <w:r>
              <w:rPr>
                <w:b w:val="0"/>
                <w:bCs w:val="0"/>
                <w:i w:val="0"/>
                <w:iCs w:val="0"/>
                <w:smallCaps w:val="0"/>
                <w:color w:val="000000"/>
                <w:lang w:val="el" w:eastAsia="el"/>
              </w:rPr>
              <w:t>&lt;11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ώρες&lt;^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Υπέρβαση του ημερήσιου χρόνου οδήγησης των 9 ωρών κατά 50 % ή περισσότερο χωρίς διάλειμμα ή χωρίς ανάπαυση διάρκειας τουλάχιστον 4,5 </w:t>
            </w:r>
            <w:r>
              <w:rPr>
                <w:b w:val="0"/>
                <w:bCs w:val="0"/>
                <w:i/>
                <w:iCs/>
                <w:smallCaps w:val="0"/>
                <w:color w:val="000000"/>
                <w:lang w:val="el" w:eastAsia="el"/>
              </w:rPr>
              <w:t>ωρών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13,5 </w:t>
            </w:r>
            <w:r>
              <w:rPr>
                <w:b w:val="0"/>
                <w:bCs w:val="0"/>
                <w:i/>
                <w:iCs/>
                <w:smallCaps w:val="0"/>
                <w:color w:val="000000"/>
                <w:lang w:val="el" w:eastAsia="el"/>
              </w:rPr>
              <w:t>ώρες</w:t>
            </w:r>
            <w:r>
              <w:rPr>
                <w:b w:val="0"/>
                <w:bCs w:val="0"/>
                <w:i w:val="0"/>
                <w:iCs w:val="0"/>
                <w:smallCaps w:val="0"/>
                <w:color w:val="000000"/>
                <w:lang w:val="el" w:eastAsia="el"/>
              </w:rPr>
              <w:t xml:space="preserve"> &lt; ^ και χωρίς διάλειμμα/ ανάπαυση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1000</w:t>
            </w:r>
          </w:p>
          <w:p>
            <w:pPr>
              <w:spacing w:before="240"/>
              <w:rPr>
                <w:b w:val="0"/>
                <w:bCs w:val="0"/>
                <w:i w:val="0"/>
                <w:iCs w:val="0"/>
                <w:smallCaps w:val="0"/>
                <w:color w:val="000000"/>
                <w:lang w:val="el" w:eastAsia="el"/>
              </w:rPr>
            </w:pPr>
            <w:r>
              <w:rPr>
                <w:b w:val="0"/>
                <w:bCs w:val="0"/>
                <w:i w:val="0"/>
                <w:iCs w:val="0"/>
                <w:smallCaps w:val="0"/>
                <w:color w:val="000000"/>
                <w:lang w:val="el" w:eastAsia="el"/>
              </w:rPr>
              <w:t>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Υπέρβαση του παρατεταμένου ημερήσιου χρόνου οδήγησης των 10 ωρών, εφόσον επιτρέπεται η παράταση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10 </w:t>
            </w:r>
            <w:r>
              <w:rPr>
                <w:b w:val="0"/>
                <w:bCs w:val="0"/>
                <w:i/>
                <w:iCs/>
                <w:smallCaps w:val="0"/>
                <w:color w:val="000000"/>
                <w:lang w:val="el" w:eastAsia="el"/>
              </w:rPr>
              <w:t>ώρες &lt;^</w:t>
            </w:r>
          </w:p>
          <w:p>
            <w:pPr>
              <w:spacing w:before="240"/>
              <w:rPr>
                <w:b w:val="0"/>
                <w:bCs w:val="0"/>
                <w:i w:val="0"/>
                <w:iCs w:val="0"/>
                <w:smallCaps w:val="0"/>
                <w:color w:val="000000"/>
                <w:lang w:val="el" w:eastAsia="el"/>
              </w:rPr>
            </w:pPr>
            <w:r>
              <w:rPr>
                <w:b w:val="0"/>
                <w:bCs w:val="0"/>
                <w:i w:val="0"/>
                <w:iCs w:val="0"/>
                <w:smallCaps w:val="0"/>
                <w:color w:val="000000"/>
                <w:lang w:val="el" w:eastAsia="el"/>
              </w:rPr>
              <w:t>&lt;11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50</w:t>
            </w:r>
          </w:p>
          <w:p>
            <w:pPr>
              <w:spacing w:before="240"/>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 ώρες&lt;^</w:t>
            </w:r>
          </w:p>
          <w:p>
            <w:pPr>
              <w:spacing w:before="240"/>
              <w:rPr>
                <w:b w:val="0"/>
                <w:bCs w:val="0"/>
                <w:i w:val="0"/>
                <w:iCs w:val="0"/>
                <w:smallCaps w:val="0"/>
                <w:color w:val="000000"/>
                <w:lang w:val="el" w:eastAsia="el"/>
              </w:rPr>
            </w:pPr>
            <w:r>
              <w:rPr>
                <w:b w:val="0"/>
                <w:bCs w:val="0"/>
                <w:i w:val="0"/>
                <w:iCs w:val="0"/>
                <w:smallCaps w:val="0"/>
                <w:color w:val="000000"/>
                <w:lang w:val="el" w:eastAsia="el"/>
              </w:rPr>
              <w:t>&lt;12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ώρες&lt;^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29"/>
        <w:gridCol w:w="1030"/>
        <w:gridCol w:w="2582"/>
        <w:gridCol w:w="1612"/>
        <w:gridCol w:w="457"/>
        <w:gridCol w:w="457"/>
        <w:gridCol w:w="457"/>
        <w:gridCol w:w="457"/>
        <w:gridCol w:w="483"/>
        <w:gridCol w:w="8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Υπέρβαση του ημερήσιου χρόνου οδήγησης των lO ωρών κατά 50% ή περισσότερο χωρίς διάλειμμα ή χωρίς ανάπαυση διάρκειας τουλάχιστον 4,5 ωρών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ώρες &lt;^ και χωρίς διάλειμμα/ ανάπαυση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1000</w:t>
            </w:r>
          </w:p>
          <w:p>
            <w:pPr>
              <w:spacing w:before="240"/>
              <w:rPr>
                <w:b w:val="0"/>
                <w:bCs w:val="0"/>
                <w:i w:val="0"/>
                <w:iCs w:val="0"/>
                <w:smallCaps w:val="0"/>
                <w:color w:val="000000"/>
                <w:lang w:val="el" w:eastAsia="el"/>
              </w:rPr>
            </w:pPr>
            <w:r>
              <w:rPr>
                <w:b w:val="0"/>
                <w:bCs w:val="0"/>
                <w:i w:val="0"/>
                <w:iCs w:val="0"/>
                <w:smallCaps w:val="0"/>
                <w:color w:val="000000"/>
                <w:lang w:val="el" w:eastAsia="el"/>
              </w:rPr>
              <w:t>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Υπέρβαση του εβδομαδιαίου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56 ώρες &lt;^</w:t>
            </w:r>
          </w:p>
          <w:p>
            <w:pPr>
              <w:spacing w:before="240"/>
              <w:rPr>
                <w:b w:val="0"/>
                <w:bCs w:val="0"/>
                <w:i w:val="0"/>
                <w:iCs w:val="0"/>
                <w:smallCaps w:val="0"/>
                <w:color w:val="000000"/>
                <w:lang w:val="el" w:eastAsia="el"/>
              </w:rPr>
            </w:pPr>
            <w:r>
              <w:rPr>
                <w:b w:val="0"/>
                <w:bCs w:val="0"/>
                <w:i w:val="0"/>
                <w:iCs w:val="0"/>
                <w:smallCaps w:val="0"/>
                <w:color w:val="000000"/>
                <w:lang w:val="el" w:eastAsia="el"/>
              </w:rPr>
              <w:t>&lt;60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w:t>
            </w:r>
            <w:r>
              <w:rPr>
                <w:b w:val="0"/>
                <w:bCs w:val="0"/>
                <w:i/>
                <w:iCs/>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50</w:t>
            </w:r>
          </w:p>
          <w:p>
            <w:pPr>
              <w:spacing w:before="240"/>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χρόνου οδήγησης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60 </w:t>
            </w:r>
            <w:r>
              <w:rPr>
                <w:b w:val="0"/>
                <w:bCs w:val="0"/>
                <w:i/>
                <w:iCs/>
                <w:smallCaps w:val="0"/>
                <w:color w:val="000000"/>
                <w:lang w:val="el" w:eastAsia="el"/>
              </w:rPr>
              <w:t>ώρες &lt;^ &lt;</w:t>
            </w:r>
            <w:r>
              <w:rPr>
                <w:b w:val="0"/>
                <w:bCs w:val="0"/>
                <w:i w:val="0"/>
                <w:iCs w:val="0"/>
                <w:smallCaps w:val="0"/>
                <w:color w:val="000000"/>
                <w:lang w:val="el" w:eastAsia="el"/>
              </w:rPr>
              <w:t xml:space="preserve"> 65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w:t>
            </w:r>
            <w:r>
              <w:rPr>
                <w:b w:val="0"/>
                <w:bCs w:val="0"/>
                <w:i/>
                <w:iCs/>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65 ώρες &lt;^</w:t>
            </w:r>
          </w:p>
          <w:p>
            <w:pPr>
              <w:spacing w:before="240"/>
              <w:rPr>
                <w:b w:val="0"/>
                <w:bCs w:val="0"/>
                <w:i w:val="0"/>
                <w:iCs w:val="0"/>
                <w:smallCaps w:val="0"/>
                <w:color w:val="000000"/>
                <w:lang w:val="el" w:eastAsia="el"/>
              </w:rPr>
            </w:pPr>
            <w:r>
              <w:rPr>
                <w:b w:val="0"/>
                <w:bCs w:val="0"/>
                <w:i w:val="0"/>
                <w:iCs w:val="0"/>
                <w:smallCaps w:val="0"/>
                <w:color w:val="000000"/>
                <w:lang w:val="el" w:eastAsia="el"/>
              </w:rPr>
              <w:t>&lt;70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w:t>
            </w:r>
            <w:r>
              <w:rPr>
                <w:b w:val="0"/>
                <w:bCs w:val="0"/>
                <w:i/>
                <w:iCs/>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Υπέρβαση του εβδομαδιαίου χρόνου οδήγησης κατά 25% ή </w:t>
            </w:r>
            <w:r>
              <w:rPr>
                <w:b w:val="0"/>
                <w:bCs w:val="0"/>
                <w:i/>
                <w:iCs/>
                <w:smallCaps w:val="0"/>
                <w:color w:val="000000"/>
                <w:lang w:val="el" w:eastAsia="el"/>
              </w:rPr>
              <w:t>περισσότερο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70 </w:t>
            </w:r>
            <w:r>
              <w:rPr>
                <w:b w:val="0"/>
                <w:bCs w:val="0"/>
                <w:i/>
                <w:iCs/>
                <w:smallCaps w:val="0"/>
                <w:color w:val="000000"/>
                <w:lang w:val="el" w:eastAsia="el"/>
              </w:rPr>
              <w:t>ώρες</w:t>
            </w:r>
            <w:r>
              <w:rPr>
                <w:b w:val="0"/>
                <w:bCs w:val="0"/>
                <w:i w:val="0"/>
                <w:iCs w:val="0"/>
                <w:smallCaps w:val="0"/>
                <w:color w:val="000000"/>
                <w:lang w:val="el" w:eastAsia="el"/>
              </w:rPr>
              <w:t xml:space="preserve">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1000</w:t>
            </w:r>
          </w:p>
          <w:p>
            <w:pPr>
              <w:spacing w:before="240"/>
              <w:rPr>
                <w:b w:val="0"/>
                <w:bCs w:val="0"/>
                <w:i w:val="0"/>
                <w:iCs w:val="0"/>
                <w:smallCaps w:val="0"/>
                <w:color w:val="000000"/>
                <w:lang w:val="el" w:eastAsia="el"/>
              </w:rPr>
            </w:pPr>
            <w:r>
              <w:rPr>
                <w:b w:val="0"/>
                <w:bCs w:val="0"/>
                <w:i w:val="0"/>
                <w:iCs w:val="0"/>
                <w:smallCaps w:val="0"/>
                <w:color w:val="000000"/>
                <w:lang w:val="el" w:eastAsia="el"/>
              </w:rPr>
              <w:t>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Υπέρβαση του μέγιστου συνολικού </w:t>
            </w:r>
            <w:r>
              <w:rPr>
                <w:b w:val="0"/>
                <w:bCs w:val="0"/>
                <w:i/>
                <w:iCs/>
                <w:smallCaps w:val="0"/>
                <w:color w:val="000000"/>
                <w:lang w:val="el" w:eastAsia="el"/>
              </w:rPr>
              <w:t>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90 </w:t>
            </w:r>
            <w:r>
              <w:rPr>
                <w:b w:val="0"/>
                <w:bCs w:val="0"/>
                <w:i/>
                <w:iCs/>
                <w:smallCaps w:val="0"/>
                <w:color w:val="000000"/>
                <w:lang w:val="el" w:eastAsia="el"/>
              </w:rPr>
              <w:t>ώρες</w:t>
            </w:r>
            <w:r>
              <w:rPr>
                <w:b w:val="0"/>
                <w:bCs w:val="0"/>
                <w:i w:val="0"/>
                <w:iCs w:val="0"/>
                <w:smallCaps w:val="0"/>
                <w:color w:val="000000"/>
                <w:lang w:val="el" w:eastAsia="el"/>
              </w:rPr>
              <w:t xml:space="preserve"> &lt;^</w:t>
            </w:r>
          </w:p>
          <w:p>
            <w:pPr>
              <w:spacing w:before="240"/>
              <w:rPr>
                <w:b w:val="0"/>
                <w:bCs w:val="0"/>
                <w:i w:val="0"/>
                <w:iCs w:val="0"/>
                <w:smallCaps w:val="0"/>
                <w:color w:val="000000"/>
                <w:lang w:val="el" w:eastAsia="el"/>
              </w:rPr>
            </w:pPr>
            <w:r>
              <w:rPr>
                <w:b w:val="0"/>
                <w:bCs w:val="0"/>
                <w:i w:val="0"/>
                <w:iCs w:val="0"/>
                <w:smallCaps w:val="0"/>
                <w:color w:val="000000"/>
                <w:lang w:val="el" w:eastAsia="el"/>
              </w:rPr>
              <w:t>&lt;100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50</w:t>
            </w:r>
          </w:p>
          <w:p>
            <w:pPr>
              <w:spacing w:before="240"/>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οδήγησης κατά τη διάρκεια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 </w:t>
            </w:r>
            <w:r>
              <w:rPr>
                <w:b w:val="0"/>
                <w:bCs w:val="0"/>
                <w:i/>
                <w:iCs/>
                <w:smallCaps w:val="0"/>
                <w:color w:val="000000"/>
                <w:lang w:val="el" w:eastAsia="el"/>
              </w:rPr>
              <w:t>ώρες</w:t>
            </w:r>
            <w:r>
              <w:rPr>
                <w:b w:val="0"/>
                <w:bCs w:val="0"/>
                <w:i w:val="0"/>
                <w:iCs w:val="0"/>
                <w:smallCaps w:val="0"/>
                <w:color w:val="000000"/>
                <w:lang w:val="el" w:eastAsia="el"/>
              </w:rPr>
              <w:t xml:space="preserve"> &lt; _ &lt; 105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διαδοχικών </w:t>
            </w:r>
            <w:r>
              <w:rPr>
                <w:b w:val="0"/>
                <w:bCs w:val="0"/>
                <w:i w:val="0"/>
                <w:iCs w:val="0"/>
                <w:smallCaps w:val="0"/>
                <w:color w:val="000000"/>
                <w:lang w:val="el" w:eastAsia="el"/>
              </w:rPr>
              <w:t>εβδομάδων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105 </w:t>
            </w:r>
            <w:r>
              <w:rPr>
                <w:b w:val="0"/>
                <w:bCs w:val="0"/>
                <w:i/>
                <w:iCs/>
                <w:smallCaps w:val="0"/>
                <w:color w:val="000000"/>
                <w:lang w:val="el" w:eastAsia="el"/>
              </w:rPr>
              <w:t>ώρες</w:t>
            </w:r>
            <w:r>
              <w:rPr>
                <w:b w:val="0"/>
                <w:bCs w:val="0"/>
                <w:i w:val="0"/>
                <w:iCs w:val="0"/>
                <w:smallCaps w:val="0"/>
                <w:color w:val="000000"/>
                <w:lang w:val="el" w:eastAsia="el"/>
              </w:rPr>
              <w:t xml:space="preserve"> &lt; _ &lt; 112,5 </w:t>
            </w:r>
            <w:r>
              <w:rPr>
                <w:b w:val="0"/>
                <w:bCs w:val="0"/>
                <w:i/>
                <w:iCs/>
                <w:smallCaps w:val="0"/>
                <w:color w:val="000000"/>
                <w:lang w:val="el" w:eastAsia="el"/>
              </w:rPr>
              <w:t>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Υπέρβαση του μέγιστου συνολικού χρόνου οδήγησης κατά τη διάρκεια 2 διαδοχικών εβδομάδων κατά 25 % ή περισσότερο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112,5 </w:t>
            </w:r>
            <w:r>
              <w:rPr>
                <w:b w:val="0"/>
                <w:bCs w:val="0"/>
                <w:i/>
                <w:iCs/>
                <w:smallCaps w:val="0"/>
                <w:color w:val="000000"/>
                <w:lang w:val="el" w:eastAsia="el"/>
              </w:rPr>
              <w:t>ώρες</w:t>
            </w:r>
            <w:r>
              <w:rPr>
                <w:b w:val="0"/>
                <w:bCs w:val="0"/>
                <w:i w:val="0"/>
                <w:iCs w:val="0"/>
                <w:smallCaps w:val="0"/>
                <w:color w:val="000000"/>
                <w:lang w:val="el" w:eastAsia="el"/>
              </w:rPr>
              <w:t xml:space="preserve">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1000</w:t>
            </w:r>
          </w:p>
          <w:p>
            <w:pPr>
              <w:spacing w:before="240"/>
              <w:rPr>
                <w:b w:val="0"/>
                <w:bCs w:val="0"/>
                <w:i w:val="0"/>
                <w:iCs w:val="0"/>
                <w:smallCaps w:val="0"/>
                <w:color w:val="000000"/>
                <w:lang w:val="el" w:eastAsia="el"/>
              </w:rPr>
            </w:pPr>
            <w:r>
              <w:rPr>
                <w:b w:val="0"/>
                <w:bCs w:val="0"/>
                <w:i w:val="0"/>
                <w:iCs w:val="0"/>
                <w:smallCaps w:val="0"/>
                <w:color w:val="000000"/>
                <w:lang w:val="el" w:eastAsia="el"/>
              </w:rPr>
              <w:t>500</w:t>
            </w: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Διαλείμματα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Υπέρβαση αδιάλειπτου χρόνου οδήγησης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4,30 ώρες</w:t>
            </w:r>
          </w:p>
          <w:p>
            <w:pPr>
              <w:spacing w:before="240"/>
              <w:rPr>
                <w:b w:val="0"/>
                <w:bCs w:val="0"/>
                <w:i w:val="0"/>
                <w:iCs w:val="0"/>
                <w:smallCaps w:val="0"/>
                <w:color w:val="000000"/>
                <w:lang w:val="el" w:eastAsia="el"/>
              </w:rPr>
            </w:pPr>
            <w:r>
              <w:rPr>
                <w:b w:val="0"/>
                <w:bCs w:val="0"/>
                <w:i w:val="0"/>
                <w:iCs w:val="0"/>
                <w:smallCaps w:val="0"/>
                <w:color w:val="000000"/>
                <w:lang w:val="el" w:eastAsia="el"/>
              </w:rPr>
              <w:t>&lt;^&lt; 5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50</w:t>
            </w:r>
          </w:p>
          <w:p>
            <w:pPr>
              <w:spacing w:before="240"/>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κατά</w:t>
            </w:r>
            <w:r>
              <w:rPr>
                <w:b w:val="0"/>
                <w:bCs w:val="0"/>
                <w:i w:val="0"/>
                <w:iCs w:val="0"/>
                <w:smallCaps w:val="0"/>
                <w:color w:val="000000"/>
                <w:lang w:val="el" w:eastAsia="el"/>
              </w:rPr>
              <w:t xml:space="preserve"> 4,5 ώρες πριν το διάλειμμα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 ώρες &lt;^&lt;</w:t>
            </w:r>
          </w:p>
          <w:p>
            <w:pPr>
              <w:spacing w:before="240"/>
              <w:rPr>
                <w:b w:val="0"/>
                <w:bCs w:val="0"/>
                <w:i w:val="0"/>
                <w:iCs w:val="0"/>
                <w:smallCaps w:val="0"/>
                <w:color w:val="000000"/>
                <w:lang w:val="el" w:eastAsia="el"/>
              </w:rPr>
            </w:pPr>
            <w:r>
              <w:rPr>
                <w:b w:val="0"/>
                <w:bCs w:val="0"/>
                <w:i w:val="0"/>
                <w:iCs w:val="0"/>
                <w:smallCaps w:val="0"/>
                <w:color w:val="000000"/>
                <w:lang w:val="el" w:eastAsia="el"/>
              </w:rPr>
              <w:t>6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6 </w:t>
            </w:r>
            <w:r>
              <w:rPr>
                <w:b w:val="0"/>
                <w:bCs w:val="0"/>
                <w:i/>
                <w:iCs/>
                <w:smallCaps w:val="0"/>
                <w:color w:val="000000"/>
                <w:lang w:val="el" w:eastAsia="el"/>
              </w:rPr>
              <w:t>ώρες</w:t>
            </w:r>
            <w:r>
              <w:rPr>
                <w:b w:val="0"/>
                <w:bCs w:val="0"/>
                <w:i w:val="0"/>
                <w:iCs w:val="0"/>
                <w:smallCaps w:val="0"/>
                <w:color w:val="000000"/>
                <w:lang w:val="el" w:eastAsia="el"/>
              </w:rPr>
              <w:t xml:space="preserve">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w:t>
            </w:r>
            <w:r>
              <w:rPr>
                <w:b w:val="0"/>
                <w:bCs w:val="0"/>
                <w:i/>
                <w:iCs/>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r>
    </w:tbl>
    <w:p>
      <w:pPr>
        <w:spacing w:before="240" w:after="240"/>
        <w:rPr>
          <w:lang w:val="el" w:eastAsia="el"/>
        </w:rPr>
      </w:pPr>
      <w:r>
        <w:rPr>
          <w:b/>
          <w:bCs/>
          <w:lang w:val="el" w:eastAsia="el"/>
        </w:rPr>
        <w:t>Περίοδοι ανάπαυσης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85"/>
        <w:gridCol w:w="1030"/>
        <w:gridCol w:w="3549"/>
        <w:gridCol w:w="1013"/>
        <w:gridCol w:w="286"/>
        <w:gridCol w:w="457"/>
        <w:gridCol w:w="457"/>
        <w:gridCol w:w="457"/>
        <w:gridCol w:w="483"/>
        <w:gridCol w:w="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Avεπαρκής ημερήσια περίοδος ανάπαυσης κάτω των 11 ωρών, εφόσον δεν επιτρέπεται μειωμένη περίοδος ημερήσιας </w:t>
            </w:r>
            <w:r>
              <w:rPr>
                <w:b w:val="0"/>
                <w:bCs w:val="0"/>
                <w:i/>
                <w:iCs/>
                <w:smallCaps w:val="0"/>
                <w:color w:val="000000"/>
                <w:lang w:val="el" w:eastAsia="el"/>
              </w:rPr>
              <w:t>ανάπαυσης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10 </w:t>
            </w:r>
            <w:r>
              <w:rPr>
                <w:b w:val="0"/>
                <w:bCs w:val="0"/>
                <w:i/>
                <w:iCs/>
                <w:smallCaps w:val="0"/>
                <w:color w:val="000000"/>
                <w:lang w:val="el" w:eastAsia="el"/>
              </w:rPr>
              <w:t>ώρες</w:t>
            </w:r>
            <w:r>
              <w:rPr>
                <w:b w:val="0"/>
                <w:bCs w:val="0"/>
                <w:i w:val="0"/>
                <w:iCs w:val="0"/>
                <w:smallCaps w:val="0"/>
                <w:color w:val="000000"/>
                <w:lang w:val="el" w:eastAsia="el"/>
              </w:rPr>
              <w:t xml:space="preserve"> &lt;^</w:t>
            </w:r>
          </w:p>
          <w:p>
            <w:pPr>
              <w:spacing w:before="240"/>
              <w:rPr>
                <w:b w:val="0"/>
                <w:bCs w:val="0"/>
                <w:i w:val="0"/>
                <w:iCs w:val="0"/>
                <w:smallCaps w:val="0"/>
                <w:color w:val="000000"/>
                <w:lang w:val="el" w:eastAsia="el"/>
              </w:rPr>
            </w:pPr>
            <w:r>
              <w:rPr>
                <w:b w:val="0"/>
                <w:bCs w:val="0"/>
                <w:i w:val="0"/>
                <w:iCs w:val="0"/>
                <w:smallCaps w:val="0"/>
                <w:color w:val="000000"/>
                <w:lang w:val="el" w:eastAsia="el"/>
              </w:rPr>
              <w:t>&lt;11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50</w:t>
            </w:r>
          </w:p>
          <w:p>
            <w:pPr>
              <w:spacing w:before="240"/>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8,5 </w:t>
            </w:r>
            <w:r>
              <w:rPr>
                <w:b w:val="0"/>
                <w:bCs w:val="0"/>
                <w:i/>
                <w:iCs/>
                <w:smallCaps w:val="0"/>
                <w:color w:val="000000"/>
                <w:lang w:val="el" w:eastAsia="el"/>
              </w:rPr>
              <w:t>ώρες</w:t>
            </w:r>
            <w:r>
              <w:rPr>
                <w:b w:val="0"/>
                <w:bCs w:val="0"/>
                <w:i w:val="0"/>
                <w:iCs w:val="0"/>
                <w:smallCaps w:val="0"/>
                <w:color w:val="000000"/>
                <w:lang w:val="el" w:eastAsia="el"/>
              </w:rPr>
              <w:t xml:space="preserve"> &lt;^ &lt; 10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&lt; 8,5 </w:t>
            </w:r>
            <w:r>
              <w:rPr>
                <w:b w:val="0"/>
                <w:bCs w:val="0"/>
                <w:i/>
                <w:iCs/>
                <w:smallCaps w:val="0"/>
                <w:color w:val="000000"/>
                <w:lang w:val="el" w:eastAsia="el"/>
              </w:rPr>
              <w:t>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Aνεπαρκής μειωμένη ημερήσια περίοδος ανάπαυσης κάτω των 9 ωρών, εφόσον επιτρέπεται μειωμένη ανάπαυση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8 </w:t>
            </w:r>
            <w:r>
              <w:rPr>
                <w:b w:val="0"/>
                <w:bCs w:val="0"/>
                <w:i/>
                <w:iCs/>
                <w:smallCaps w:val="0"/>
                <w:color w:val="000000"/>
                <w:lang w:val="el" w:eastAsia="el"/>
              </w:rPr>
              <w:t>ώρες</w:t>
            </w:r>
            <w:r>
              <w:rPr>
                <w:b w:val="0"/>
                <w:bCs w:val="0"/>
                <w:i w:val="0"/>
                <w:iCs w:val="0"/>
                <w:smallCaps w:val="0"/>
                <w:color w:val="000000"/>
                <w:lang w:val="el" w:eastAsia="el"/>
              </w:rPr>
              <w:t xml:space="preserve"> &lt;^ &lt; 9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50</w:t>
            </w:r>
          </w:p>
          <w:p>
            <w:pPr>
              <w:spacing w:before="240"/>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7 </w:t>
            </w:r>
            <w:r>
              <w:rPr>
                <w:b w:val="0"/>
                <w:bCs w:val="0"/>
                <w:i/>
                <w:iCs/>
                <w:smallCaps w:val="0"/>
                <w:color w:val="000000"/>
                <w:lang w:val="el" w:eastAsia="el"/>
              </w:rPr>
              <w:t>ώρες</w:t>
            </w:r>
            <w:r>
              <w:rPr>
                <w:b w:val="0"/>
                <w:bCs w:val="0"/>
                <w:i w:val="0"/>
                <w:iCs w:val="0"/>
                <w:smallCaps w:val="0"/>
                <w:color w:val="000000"/>
                <w:lang w:val="el" w:eastAsia="el"/>
              </w:rPr>
              <w:t xml:space="preserve"> &lt;^&lt;</w:t>
            </w:r>
          </w:p>
          <w:p>
            <w:pPr>
              <w:spacing w:before="240"/>
              <w:rPr>
                <w:b w:val="0"/>
                <w:bCs w:val="0"/>
                <w:i w:val="0"/>
                <w:iCs w:val="0"/>
                <w:smallCaps w:val="0"/>
                <w:color w:val="000000"/>
                <w:lang w:val="el" w:eastAsia="el"/>
              </w:rPr>
            </w:pPr>
            <w:r>
              <w:rPr>
                <w:b w:val="0"/>
                <w:bCs w:val="0"/>
                <w:i w:val="0"/>
                <w:iCs w:val="0"/>
                <w:smallCaps w:val="0"/>
                <w:color w:val="000000"/>
                <w:lang w:val="el" w:eastAsia="el"/>
              </w:rPr>
              <w:t>8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^&lt;7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Aνεπαρκής τμηματικώς λαμβανόμενη περίοδος ημερήσιας ανάπαυσης, κάτω των 3 ωρών + 9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w:t>
            </w:r>
            <w:r>
              <w:rPr>
                <w:b w:val="0"/>
                <w:bCs w:val="0"/>
                <w:i/>
                <w:iCs/>
                <w:smallCaps w:val="0"/>
                <w:color w:val="000000"/>
                <w:lang w:val="el" w:eastAsia="el"/>
              </w:rPr>
              <w:t>ώρες</w:t>
            </w:r>
            <w:r>
              <w:rPr>
                <w:b w:val="0"/>
                <w:bCs w:val="0"/>
                <w:i w:val="0"/>
                <w:iCs w:val="0"/>
                <w:smallCaps w:val="0"/>
                <w:color w:val="000000"/>
                <w:lang w:val="el" w:eastAsia="el"/>
              </w:rPr>
              <w:t xml:space="preserve"> + [8 ώρες &lt;^</w:t>
            </w:r>
          </w:p>
          <w:p>
            <w:pPr>
              <w:spacing w:before="240"/>
              <w:rPr>
                <w:b w:val="0"/>
                <w:bCs w:val="0"/>
                <w:i w:val="0"/>
                <w:iCs w:val="0"/>
                <w:smallCaps w:val="0"/>
                <w:color w:val="000000"/>
                <w:lang w:val="el" w:eastAsia="el"/>
              </w:rPr>
            </w:pPr>
            <w:r>
              <w:rPr>
                <w:b w:val="0"/>
                <w:bCs w:val="0"/>
                <w:i w:val="0"/>
                <w:iCs w:val="0"/>
                <w:smallCaps w:val="0"/>
                <w:color w:val="000000"/>
                <w:lang w:val="el" w:eastAsia="el"/>
              </w:rPr>
              <w:t>&lt; 9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50</w:t>
            </w:r>
          </w:p>
          <w:p>
            <w:pPr>
              <w:spacing w:before="240"/>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w:t>
            </w:r>
            <w:r>
              <w:rPr>
                <w:b w:val="0"/>
                <w:bCs w:val="0"/>
                <w:i/>
                <w:iCs/>
                <w:smallCaps w:val="0"/>
                <w:color w:val="000000"/>
                <w:lang w:val="el" w:eastAsia="el"/>
              </w:rPr>
              <w:t>ώρες</w:t>
            </w:r>
            <w:r>
              <w:rPr>
                <w:b w:val="0"/>
                <w:bCs w:val="0"/>
                <w:i w:val="0"/>
                <w:iCs w:val="0"/>
                <w:smallCaps w:val="0"/>
                <w:color w:val="000000"/>
                <w:lang w:val="el" w:eastAsia="el"/>
              </w:rPr>
              <w:t xml:space="preserve"> + [7 ώρες &lt;^</w:t>
            </w:r>
          </w:p>
          <w:p>
            <w:pPr>
              <w:spacing w:before="240"/>
              <w:rPr>
                <w:b w:val="0"/>
                <w:bCs w:val="0"/>
                <w:i w:val="0"/>
                <w:iCs w:val="0"/>
                <w:smallCaps w:val="0"/>
                <w:color w:val="000000"/>
                <w:lang w:val="el" w:eastAsia="el"/>
              </w:rPr>
            </w:pPr>
            <w:r>
              <w:rPr>
                <w:b w:val="0"/>
                <w:bCs w:val="0"/>
                <w:i w:val="0"/>
                <w:iCs w:val="0"/>
                <w:smallCaps w:val="0"/>
                <w:color w:val="000000"/>
                <w:lang w:val="el" w:eastAsia="el"/>
              </w:rPr>
              <w:t>&lt; 8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w:t>
            </w:r>
            <w:r>
              <w:rPr>
                <w:b w:val="0"/>
                <w:bCs w:val="0"/>
                <w:i/>
                <w:iCs/>
                <w:smallCaps w:val="0"/>
                <w:color w:val="000000"/>
                <w:lang w:val="el" w:eastAsia="el"/>
              </w:rPr>
              <w:t>ώρες</w:t>
            </w:r>
            <w:r>
              <w:rPr>
                <w:b w:val="0"/>
                <w:bCs w:val="0"/>
                <w:i w:val="0"/>
                <w:iCs w:val="0"/>
                <w:smallCaps w:val="0"/>
                <w:color w:val="000000"/>
                <w:lang w:val="el" w:eastAsia="el"/>
              </w:rPr>
              <w:t xml:space="preserve"> + [ _&lt; 7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Aνεπαρκής περίοδος ημερήσιας ανάπαυσης, κάτω </w:t>
            </w:r>
            <w:r>
              <w:rPr>
                <w:b w:val="0"/>
                <w:bCs w:val="0"/>
                <w:i/>
                <w:iCs/>
                <w:smallCaps w:val="0"/>
                <w:color w:val="000000"/>
                <w:lang w:val="el" w:eastAsia="el"/>
              </w:rPr>
              <w:t>των</w:t>
            </w:r>
            <w:r>
              <w:rPr>
                <w:b w:val="0"/>
                <w:bCs w:val="0"/>
                <w:i w:val="0"/>
                <w:iCs w:val="0"/>
                <w:smallCaps w:val="0"/>
                <w:color w:val="000000"/>
                <w:lang w:val="el" w:eastAsia="el"/>
              </w:rPr>
              <w:t xml:space="preserve"> 9 </w:t>
            </w:r>
            <w:r>
              <w:rPr>
                <w:b w:val="0"/>
                <w:bCs w:val="0"/>
                <w:i/>
                <w:iCs/>
                <w:smallCaps w:val="0"/>
                <w:color w:val="000000"/>
                <w:lang w:val="el" w:eastAsia="el"/>
              </w:rPr>
              <w:t>ωρών,</w:t>
            </w:r>
            <w:r>
              <w:rPr>
                <w:b w:val="0"/>
                <w:bCs w:val="0"/>
                <w:i w:val="0"/>
                <w:iCs w:val="0"/>
                <w:smallCaps w:val="0"/>
                <w:color w:val="000000"/>
                <w:lang w:val="el" w:eastAsia="el"/>
              </w:rPr>
              <w:t xml:space="preserve"> για πολυμελές πλήρωμα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 ώρες &lt;^&lt;</w:t>
            </w:r>
          </w:p>
          <w:p>
            <w:pPr>
              <w:spacing w:before="240"/>
              <w:rPr>
                <w:b w:val="0"/>
                <w:bCs w:val="0"/>
                <w:i w:val="0"/>
                <w:iCs w:val="0"/>
                <w:smallCaps w:val="0"/>
                <w:color w:val="000000"/>
                <w:lang w:val="el" w:eastAsia="el"/>
              </w:rPr>
            </w:pPr>
            <w:r>
              <w:rPr>
                <w:b w:val="0"/>
                <w:bCs w:val="0"/>
                <w:i w:val="0"/>
                <w:iCs w:val="0"/>
                <w:smallCaps w:val="0"/>
                <w:color w:val="000000"/>
                <w:lang w:val="el" w:eastAsia="el"/>
              </w:rPr>
              <w:t>9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50</w:t>
            </w:r>
          </w:p>
          <w:p>
            <w:pPr>
              <w:spacing w:before="240"/>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7 </w:t>
            </w:r>
            <w:r>
              <w:rPr>
                <w:b w:val="0"/>
                <w:bCs w:val="0"/>
                <w:i/>
                <w:iCs/>
                <w:smallCaps w:val="0"/>
                <w:color w:val="000000"/>
                <w:lang w:val="el" w:eastAsia="el"/>
              </w:rPr>
              <w:t>ώρες</w:t>
            </w:r>
            <w:r>
              <w:rPr>
                <w:b w:val="0"/>
                <w:bCs w:val="0"/>
                <w:i w:val="0"/>
                <w:iCs w:val="0"/>
                <w:smallCaps w:val="0"/>
                <w:color w:val="000000"/>
                <w:lang w:val="el" w:eastAsia="el"/>
              </w:rPr>
              <w:t xml:space="preserve"> &lt;^&lt;</w:t>
            </w:r>
          </w:p>
          <w:p>
            <w:pPr>
              <w:spacing w:before="240"/>
              <w:rPr>
                <w:b w:val="0"/>
                <w:bCs w:val="0"/>
                <w:i w:val="0"/>
                <w:iCs w:val="0"/>
                <w:smallCaps w:val="0"/>
                <w:color w:val="000000"/>
                <w:lang w:val="el" w:eastAsia="el"/>
              </w:rPr>
            </w:pPr>
            <w:r>
              <w:rPr>
                <w:b w:val="0"/>
                <w:bCs w:val="0"/>
                <w:i w:val="0"/>
                <w:iCs w:val="0"/>
                <w:smallCaps w:val="0"/>
                <w:color w:val="000000"/>
                <w:lang w:val="el" w:eastAsia="el"/>
              </w:rPr>
              <w:t>8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&lt;7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Aνεπαρκής μειωμένη εβδομαδιαία περίοδος </w:t>
            </w:r>
            <w:r>
              <w:rPr>
                <w:b w:val="0"/>
                <w:bCs w:val="0"/>
                <w:i/>
                <w:iCs/>
                <w:smallCaps w:val="0"/>
                <w:color w:val="000000"/>
                <w:lang w:val="el" w:eastAsia="el"/>
              </w:rPr>
              <w:t>ανάπαυσης</w:t>
            </w:r>
            <w:r>
              <w:rPr>
                <w:b w:val="0"/>
                <w:bCs w:val="0"/>
                <w:i w:val="0"/>
                <w:iCs w:val="0"/>
                <w:smallCaps w:val="0"/>
                <w:color w:val="000000"/>
                <w:lang w:val="el" w:eastAsia="el"/>
              </w:rPr>
              <w:t xml:space="preserve"> κάτω των 24 ωρών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22 </w:t>
            </w:r>
            <w:r>
              <w:rPr>
                <w:b w:val="0"/>
                <w:bCs w:val="0"/>
                <w:i/>
                <w:iCs/>
                <w:smallCaps w:val="0"/>
                <w:color w:val="000000"/>
                <w:lang w:val="el" w:eastAsia="el"/>
              </w:rPr>
              <w:t>ώρες</w:t>
            </w:r>
            <w:r>
              <w:rPr>
                <w:b w:val="0"/>
                <w:bCs w:val="0"/>
                <w:i w:val="0"/>
                <w:iCs w:val="0"/>
                <w:smallCaps w:val="0"/>
                <w:color w:val="000000"/>
                <w:lang w:val="el" w:eastAsia="el"/>
              </w:rPr>
              <w:t xml:space="preserve"> &lt;^ &lt; 24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50</w:t>
            </w:r>
          </w:p>
          <w:p>
            <w:pPr>
              <w:spacing w:before="240"/>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20 </w:t>
            </w:r>
            <w:r>
              <w:rPr>
                <w:b w:val="0"/>
                <w:bCs w:val="0"/>
                <w:i/>
                <w:iCs/>
                <w:smallCaps w:val="0"/>
                <w:color w:val="000000"/>
                <w:lang w:val="el" w:eastAsia="el"/>
              </w:rPr>
              <w:t>ώρες</w:t>
            </w:r>
            <w:r>
              <w:rPr>
                <w:b w:val="0"/>
                <w:bCs w:val="0"/>
                <w:i w:val="0"/>
                <w:iCs w:val="0"/>
                <w:smallCaps w:val="0"/>
                <w:color w:val="000000"/>
                <w:lang w:val="el" w:eastAsia="el"/>
              </w:rPr>
              <w:t xml:space="preserve"> &lt;^ &lt; 22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&lt; 20 </w:t>
            </w:r>
            <w:r>
              <w:rPr>
                <w:b w:val="0"/>
                <w:bCs w:val="0"/>
                <w:i/>
                <w:iCs/>
                <w:smallCaps w:val="0"/>
                <w:color w:val="000000"/>
                <w:lang w:val="el" w:eastAsia="el"/>
              </w:rPr>
              <w:t>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85"/>
        <w:gridCol w:w="1347"/>
        <w:gridCol w:w="3043"/>
        <w:gridCol w:w="1187"/>
        <w:gridCol w:w="286"/>
        <w:gridCol w:w="457"/>
        <w:gridCol w:w="457"/>
        <w:gridCol w:w="457"/>
        <w:gridCol w:w="15"/>
        <w:gridCol w:w="483"/>
        <w:gridCol w:w="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Avεπαρκής εβδομαδιαία περίοδος ανάπαυσης, κάτω των 45 ωρών, εφόσον δεν επιτρέπεται μειωμένη περίοδος εβδομαδιαίας ανάπαυσης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42 </w:t>
            </w:r>
            <w:r>
              <w:rPr>
                <w:b w:val="0"/>
                <w:bCs w:val="0"/>
                <w:i/>
                <w:iCs/>
                <w:smallCaps w:val="0"/>
                <w:color w:val="000000"/>
                <w:lang w:val="el" w:eastAsia="el"/>
              </w:rPr>
              <w:t>ώρες</w:t>
            </w:r>
            <w:r>
              <w:rPr>
                <w:b w:val="0"/>
                <w:bCs w:val="0"/>
                <w:i w:val="0"/>
                <w:iCs w:val="0"/>
                <w:smallCaps w:val="0"/>
                <w:color w:val="000000"/>
                <w:lang w:val="el" w:eastAsia="el"/>
              </w:rPr>
              <w:t xml:space="preserve"> &lt;^ &lt; 45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50</w:t>
            </w:r>
          </w:p>
          <w:p>
            <w:pPr>
              <w:spacing w:before="240"/>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36 </w:t>
            </w:r>
            <w:r>
              <w:rPr>
                <w:b w:val="0"/>
                <w:bCs w:val="0"/>
                <w:i/>
                <w:iCs/>
                <w:smallCaps w:val="0"/>
                <w:color w:val="000000"/>
                <w:lang w:val="el" w:eastAsia="el"/>
              </w:rPr>
              <w:t>ώρες &lt;^ &lt;</w:t>
            </w:r>
            <w:r>
              <w:rPr>
                <w:b w:val="0"/>
                <w:bCs w:val="0"/>
                <w:i w:val="0"/>
                <w:iCs w:val="0"/>
                <w:smallCaps w:val="0"/>
                <w:color w:val="000000"/>
                <w:lang w:val="el" w:eastAsia="el"/>
              </w:rPr>
              <w:t xml:space="preserve"> 42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^&lt;36 </w:t>
            </w:r>
            <w:r>
              <w:rPr>
                <w:b w:val="0"/>
                <w:bCs w:val="0"/>
                <w:i/>
                <w:iCs/>
                <w:smallCaps w:val="0"/>
                <w:color w:val="000000"/>
                <w:lang w:val="el" w:eastAsia="el"/>
              </w:rPr>
              <w:t>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 8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Υπέρβαση 6 διαδοχικών εικοσιτετράωρων περιόδων μετά την προηγούμενη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^&lt;3 </w:t>
            </w:r>
            <w:r>
              <w:rPr>
                <w:b w:val="0"/>
                <w:bCs w:val="0"/>
                <w:i/>
                <w:iCs/>
                <w:smallCaps w:val="0"/>
                <w:color w:val="000000"/>
                <w:lang w:val="el" w:eastAsia="el"/>
              </w:rPr>
              <w:t>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50</w:t>
            </w:r>
          </w:p>
          <w:p>
            <w:pPr>
              <w:spacing w:before="240"/>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περίοδο εβδομαδιαίας ανάπαυσης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w:t>
            </w:r>
            <w:r>
              <w:rPr>
                <w:b w:val="0"/>
                <w:bCs w:val="0"/>
                <w:i/>
                <w:iCs/>
                <w:smallCaps w:val="0"/>
                <w:color w:val="000000"/>
                <w:lang w:val="el" w:eastAsia="el"/>
              </w:rPr>
              <w:t>ώρες</w:t>
            </w:r>
            <w:r>
              <w:rPr>
                <w:b w:val="0"/>
                <w:bCs w:val="0"/>
                <w:i w:val="0"/>
                <w:iCs w:val="0"/>
                <w:smallCaps w:val="0"/>
                <w:color w:val="000000"/>
                <w:lang w:val="el" w:eastAsia="el"/>
              </w:rPr>
              <w:t xml:space="preserve"> &lt;^&lt; 12ώρες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12 </w:t>
            </w:r>
            <w:r>
              <w:rPr>
                <w:b w:val="0"/>
                <w:bCs w:val="0"/>
                <w:i/>
                <w:iCs/>
                <w:smallCaps w:val="0"/>
                <w:color w:val="000000"/>
                <w:lang w:val="el" w:eastAsia="el"/>
              </w:rPr>
              <w:t>ώρες</w:t>
            </w:r>
            <w:r>
              <w:rPr>
                <w:b w:val="0"/>
                <w:bCs w:val="0"/>
                <w:i w:val="0"/>
                <w:iCs w:val="0"/>
                <w:smallCaps w:val="0"/>
                <w:color w:val="000000"/>
                <w:lang w:val="el" w:eastAsia="el"/>
              </w:rPr>
              <w:t xml:space="preserve">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 8 παρ. 6β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Καμία αντισταθμιστική </w:t>
            </w:r>
            <w:r>
              <w:rPr>
                <w:b w:val="0"/>
                <w:bCs w:val="0"/>
                <w:i/>
                <w:iCs/>
                <w:smallCaps w:val="0"/>
                <w:color w:val="000000"/>
                <w:lang w:val="el" w:eastAsia="el"/>
              </w:rPr>
              <w:t xml:space="preserve">ανάπαυση </w:t>
            </w:r>
            <w:r>
              <w:rPr>
                <w:b w:val="0"/>
                <w:bCs w:val="0"/>
                <w:i w:val="0"/>
                <w:iCs w:val="0"/>
                <w:smallCaps w:val="0"/>
                <w:color w:val="000000"/>
                <w:lang w:val="el" w:eastAsia="el"/>
              </w:rPr>
              <w:t xml:space="preserve">για δύο διαδοχικές μειωμένες </w:t>
            </w:r>
            <w:r>
              <w:rPr>
                <w:b w:val="0"/>
                <w:bCs w:val="0"/>
                <w:i/>
                <w:iCs/>
                <w:smallCaps w:val="0"/>
                <w:color w:val="000000"/>
                <w:lang w:val="el" w:eastAsia="el"/>
              </w:rPr>
              <w:t>περιόδους</w:t>
            </w:r>
            <w:r>
              <w:rPr>
                <w:b w:val="0"/>
                <w:bCs w:val="0"/>
                <w:i w:val="0"/>
                <w:iCs w:val="0"/>
                <w:smallCaps w:val="0"/>
                <w:color w:val="000000"/>
                <w:lang w:val="el" w:eastAsia="el"/>
              </w:rPr>
              <w:t xml:space="preserve"> εβδομαδιαίας ανάπαυσης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 8 παρ. 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Κανονική περίοδος εβδομαδιαίας ανάπαυσης ή οποιαδήποτε περίοδος εβδομαδιαίας ανάπαυσης άνω των 45 ωρών που λαμβάνεται εντός του οχήματος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 8 παρ. 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iCs/>
                <w:smallCaps w:val="0"/>
                <w:color w:val="000000"/>
                <w:lang w:val="el" w:eastAsia="el"/>
              </w:rPr>
              <w:t>εργοδότης</w:t>
            </w:r>
            <w:r>
              <w:rPr>
                <w:b w:val="0"/>
                <w:bCs w:val="0"/>
                <w:i w:val="0"/>
                <w:iCs w:val="0"/>
                <w:smallCaps w:val="0"/>
                <w:color w:val="000000"/>
                <w:lang w:val="el" w:eastAsia="el"/>
              </w:rPr>
              <w:t xml:space="preserve"> δεν </w:t>
            </w:r>
            <w:r>
              <w:rPr>
                <w:b w:val="0"/>
                <w:bCs w:val="0"/>
                <w:i/>
                <w:iCs/>
                <w:smallCaps w:val="0"/>
                <w:color w:val="000000"/>
                <w:lang w:val="el" w:eastAsia="el"/>
              </w:rPr>
              <w:t>καλύπτει</w:t>
            </w:r>
            <w:r>
              <w:rPr>
                <w:b w:val="0"/>
                <w:bCs w:val="0"/>
                <w:i w:val="0"/>
                <w:iCs w:val="0"/>
                <w:smallCaps w:val="0"/>
                <w:color w:val="000000"/>
                <w:lang w:val="el" w:eastAsia="el"/>
              </w:rPr>
              <w:t xml:space="preserve"> τα έξοδα </w:t>
            </w:r>
            <w:r>
              <w:rPr>
                <w:b w:val="0"/>
                <w:bCs w:val="0"/>
                <w:i/>
                <w:iCs/>
                <w:smallCaps w:val="0"/>
                <w:color w:val="000000"/>
                <w:lang w:val="el" w:eastAsia="el"/>
              </w:rPr>
              <w:t>διαμονής</w:t>
            </w:r>
            <w:r>
              <w:rPr>
                <w:b w:val="0"/>
                <w:bCs w:val="0"/>
                <w:i w:val="0"/>
                <w:iCs w:val="0"/>
                <w:smallCaps w:val="0"/>
                <w:color w:val="000000"/>
                <w:lang w:val="el" w:eastAsia="el"/>
              </w:rPr>
              <w:t xml:space="preserve"> εκτός </w:t>
            </w:r>
            <w:r>
              <w:rPr>
                <w:b w:val="0"/>
                <w:bCs w:val="0"/>
                <w:i/>
                <w:iCs/>
                <w:smallCaps w:val="0"/>
                <w:color w:val="000000"/>
                <w:lang w:val="el" w:eastAsia="el"/>
              </w:rPr>
              <w:t>του</w:t>
            </w:r>
            <w:r>
              <w:rPr>
                <w:b w:val="0"/>
                <w:bCs w:val="0"/>
                <w:i w:val="0"/>
                <w:iCs w:val="0"/>
                <w:smallCaps w:val="0"/>
                <w:color w:val="000000"/>
                <w:lang w:val="el" w:eastAsia="el"/>
              </w:rPr>
              <w:t xml:space="preserve"> οχήματος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Παρέκκλιση από τον κανόνα των 12 ημερών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 8 παρ. 6α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Υπέρβαση 12 διαδοχικών εικοσιτετράωρων περιόδων μετά από προηγούμενη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^&lt;3 </w:t>
            </w:r>
            <w:r>
              <w:rPr>
                <w:b w:val="0"/>
                <w:bCs w:val="0"/>
                <w:i/>
                <w:iCs/>
                <w:smallCaps w:val="0"/>
                <w:color w:val="000000"/>
                <w:lang w:val="el" w:eastAsia="el"/>
              </w:rPr>
              <w:t>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50</w:t>
            </w:r>
          </w:p>
          <w:p>
            <w:pPr>
              <w:spacing w:before="240"/>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κανονική εβδομαδιαία ανάπαυση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w:t>
            </w:r>
            <w:r>
              <w:rPr>
                <w:b w:val="0"/>
                <w:bCs w:val="0"/>
                <w:i/>
                <w:iCs/>
                <w:smallCaps w:val="0"/>
                <w:color w:val="000000"/>
                <w:lang w:val="el" w:eastAsia="el"/>
              </w:rPr>
              <w:t>ώρες</w:t>
            </w:r>
            <w:r>
              <w:rPr>
                <w:b w:val="0"/>
                <w:bCs w:val="0"/>
                <w:i w:val="0"/>
                <w:iCs w:val="0"/>
                <w:smallCaps w:val="0"/>
                <w:color w:val="000000"/>
                <w:lang w:val="el" w:eastAsia="el"/>
              </w:rPr>
              <w:t xml:space="preserve"> &lt;^&lt; 12ώρες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12 </w:t>
            </w:r>
            <w:r>
              <w:rPr>
                <w:b w:val="0"/>
                <w:bCs w:val="0"/>
                <w:i/>
                <w:iCs/>
                <w:smallCaps w:val="0"/>
                <w:color w:val="000000"/>
                <w:lang w:val="el" w:eastAsia="el"/>
              </w:rPr>
              <w:t>ώρες</w:t>
            </w:r>
            <w:r>
              <w:rPr>
                <w:b w:val="0"/>
                <w:bCs w:val="0"/>
                <w:i w:val="0"/>
                <w:iCs w:val="0"/>
                <w:smallCaps w:val="0"/>
                <w:color w:val="000000"/>
                <w:lang w:val="el" w:eastAsia="el"/>
              </w:rPr>
              <w:t xml:space="preserve">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 8 παρ. 6α στοιχείο β) περ.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Περίοδος εβδομαδιαίας ανάπαυσης μετά από 12 διαδοχικές εικοσιτετράωρες περιόδους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65 </w:t>
            </w:r>
            <w:r>
              <w:rPr>
                <w:b w:val="0"/>
                <w:bCs w:val="0"/>
                <w:i/>
                <w:iCs/>
                <w:smallCaps w:val="0"/>
                <w:color w:val="000000"/>
                <w:lang w:val="el" w:eastAsia="el"/>
              </w:rPr>
              <w:t xml:space="preserve">ώρες &lt;^ </w:t>
            </w:r>
            <w:r>
              <w:rPr>
                <w:b w:val="0"/>
                <w:bCs w:val="0"/>
                <w:i w:val="0"/>
                <w:iCs w:val="0"/>
                <w:smallCaps w:val="0"/>
                <w:color w:val="000000"/>
                <w:lang w:val="el" w:eastAsia="el"/>
              </w:rPr>
              <w:t>&lt; 67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^&lt;65 </w:t>
            </w:r>
            <w:r>
              <w:rPr>
                <w:b w:val="0"/>
                <w:bCs w:val="0"/>
                <w:i/>
                <w:iCs/>
                <w:smallCaps w:val="0"/>
                <w:color w:val="000000"/>
                <w:lang w:val="el" w:eastAsia="el"/>
              </w:rPr>
              <w:t>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 8 παρ. 6α στοιχ.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Περίοδος οδήγησης, μεταξύ 22:00 και 6:00, περισσότερο από 3 ώρες πριν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w:t>
            </w:r>
            <w:r>
              <w:rPr>
                <w:b w:val="0"/>
                <w:bCs w:val="0"/>
                <w:i/>
                <w:iCs/>
                <w:smallCaps w:val="0"/>
                <w:color w:val="000000"/>
                <w:lang w:val="el" w:eastAsia="el"/>
              </w:rPr>
              <w:t>ώρες</w:t>
            </w:r>
            <w:r>
              <w:rPr>
                <w:b w:val="0"/>
                <w:bCs w:val="0"/>
                <w:i w:val="0"/>
                <w:iCs w:val="0"/>
                <w:smallCaps w:val="0"/>
                <w:color w:val="000000"/>
                <w:lang w:val="el" w:eastAsia="el"/>
              </w:rPr>
              <w:t xml:space="preserve"> &lt;^&lt;</w:t>
            </w:r>
          </w:p>
          <w:p>
            <w:pPr>
              <w:spacing w:before="240"/>
              <w:rPr>
                <w:b w:val="0"/>
                <w:bCs w:val="0"/>
                <w:i w:val="0"/>
                <w:iCs w:val="0"/>
                <w:smallCaps w:val="0"/>
                <w:color w:val="000000"/>
                <w:lang w:val="el" w:eastAsia="el"/>
              </w:rPr>
            </w:pPr>
            <w:r>
              <w:rPr>
                <w:b w:val="0"/>
                <w:bCs w:val="0"/>
                <w:i w:val="0"/>
                <w:iCs w:val="0"/>
                <w:smallCaps w:val="0"/>
                <w:color w:val="000000"/>
                <w:lang w:val="el" w:eastAsia="el"/>
              </w:rPr>
              <w:t>4,5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διάλειμμα, εάν το όχημα δεν έχει πολυμελές πλήρωμα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4,5 </w:t>
            </w:r>
            <w:r>
              <w:rPr>
                <w:b w:val="0"/>
                <w:bCs w:val="0"/>
                <w:i/>
                <w:iCs/>
                <w:smallCaps w:val="0"/>
                <w:color w:val="000000"/>
                <w:lang w:val="el" w:eastAsia="el"/>
              </w:rPr>
              <w:t>ώρες</w:t>
            </w:r>
            <w:r>
              <w:rPr>
                <w:b w:val="0"/>
                <w:bCs w:val="0"/>
                <w:i w:val="0"/>
                <w:iCs w:val="0"/>
                <w:smallCaps w:val="0"/>
                <w:color w:val="000000"/>
                <w:lang w:val="el" w:eastAsia="el"/>
              </w:rPr>
              <w:t xml:space="preserve">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
        <w:gridCol w:w="1668"/>
        <w:gridCol w:w="4487"/>
        <w:gridCol w:w="286"/>
        <w:gridCol w:w="457"/>
        <w:gridCol w:w="286"/>
        <w:gridCol w:w="286"/>
        <w:gridCol w:w="381"/>
        <w:gridCol w:w="74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Οργάνωση της ερ^</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παράγραφο ς 8α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επιχείρηση μεταφορών δεν οργανώνει την εργασία των οδηγών κατά τρόπο ώστε οι οδηγοί να είναι σε θέση να επιστρέφουν στην έδρα λειτουργίας του εργοδότη ή να επιστρέφουν στον τόπο κατοικίας των 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Σύνδεση μισθού </w:t>
            </w:r>
            <w:r>
              <w:rPr>
                <w:b w:val="0"/>
                <w:bCs w:val="0"/>
                <w:i/>
                <w:iCs/>
                <w:smallCaps w:val="0"/>
                <w:color w:val="000000"/>
                <w:lang w:val="el" w:eastAsia="el"/>
              </w:rPr>
              <w:t>και</w:t>
            </w:r>
            <w:r>
              <w:rPr>
                <w:b w:val="0"/>
                <w:bCs w:val="0"/>
                <w:i w:val="0"/>
                <w:iCs w:val="0"/>
                <w:smallCaps w:val="0"/>
                <w:color w:val="000000"/>
                <w:lang w:val="el" w:eastAsia="el"/>
              </w:rPr>
              <w:t xml:space="preserve"> διανυόμενης απόστασης, ταχύτητας παράδοσης και/ή τον όγκου των μεταφερόμενων </w:t>
            </w:r>
            <w:r>
              <w:rPr>
                <w:b w:val="0"/>
                <w:bCs w:val="0"/>
                <w:i/>
                <w:iCs/>
                <w:smallCaps w:val="0"/>
                <w:color w:val="000000"/>
                <w:lang w:val="el" w:eastAsia="el"/>
              </w:rPr>
              <w:t>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Απουσία </w:t>
            </w:r>
            <w:r>
              <w:rPr>
                <w:b w:val="0"/>
                <w:bCs w:val="0"/>
                <w:i/>
                <w:iCs/>
                <w:smallCaps w:val="0"/>
                <w:color w:val="000000"/>
                <w:lang w:val="el" w:eastAsia="el"/>
              </w:rPr>
              <w:t>οργάνωσης</w:t>
            </w:r>
            <w:r>
              <w:rPr>
                <w:b w:val="0"/>
                <w:bCs w:val="0"/>
                <w:i w:val="0"/>
                <w:iCs w:val="0"/>
                <w:smallCaps w:val="0"/>
                <w:color w:val="000000"/>
                <w:lang w:val="el" w:eastAsia="el"/>
              </w:rPr>
              <w:t xml:space="preserve"> ή πλημμελής οργάνωση της εργασίας οδηγού, ή απουσία οδηγιών ή ακατάλληλες οδηγίες προς τον οδηγό που να του επιτρέπουν να συμμορφώνεται με </w:t>
            </w:r>
            <w:r>
              <w:rPr>
                <w:b w:val="0"/>
                <w:bCs w:val="0"/>
                <w:i/>
                <w:iCs/>
                <w:smallCaps w:val="0"/>
                <w:color w:val="000000"/>
                <w:lang w:val="el" w:eastAsia="el"/>
              </w:rPr>
              <w:t>τον</w:t>
            </w:r>
            <w:r>
              <w:rPr>
                <w:b w:val="0"/>
                <w:bCs w:val="0"/>
                <w:i w:val="0"/>
                <w:iCs w:val="0"/>
                <w:smallCaps w:val="0"/>
                <w:color w:val="000000"/>
                <w:lang w:val="el" w:eastAsia="el"/>
              </w:rPr>
              <w:t xml:space="preserve"> νόμο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w:t>
            </w:r>
          </w:p>
        </w:tc>
      </w:tr>
    </w:tbl>
    <w:p>
      <w:pPr>
        <w:spacing w:before="240" w:after="240"/>
        <w:rPr>
          <w:lang w:val="el" w:eastAsia="el"/>
        </w:rPr>
      </w:pPr>
      <w:r>
        <w:rPr>
          <w:lang w:val="el" w:eastAsia="el"/>
        </w:rPr>
        <w:t>* Ακινητοποίηση του οχήματος έως την άρση της παράβασης</w:t>
      </w:r>
    </w:p>
    <w:p>
      <w:pPr>
        <w:spacing w:before="240" w:after="240"/>
        <w:rPr>
          <w:lang w:val="el" w:eastAsia="el"/>
        </w:rPr>
      </w:pPr>
      <w:r>
        <w:rPr>
          <w:u w:val="single"/>
          <w:lang w:val="el" w:eastAsia="el"/>
        </w:rPr>
        <w:t>πίνακας Β</w:t>
      </w:r>
      <w:r>
        <w:rPr>
          <w:lang w:val="el" w:eastAsia="el"/>
        </w:rPr>
        <w:t>: Παραβάσεις Κανονισμού (ΕΕ) 165/2014 (ταχογράφος)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7"/>
        <w:gridCol w:w="1070"/>
        <w:gridCol w:w="2137"/>
        <w:gridCol w:w="687"/>
        <w:gridCol w:w="790"/>
        <w:gridCol w:w="601"/>
        <w:gridCol w:w="605"/>
        <w:gridCol w:w="1298"/>
        <w:gridCol w:w="13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Νομική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Σοβαρότητας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Εγκατάσταση ταχογράφου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παρ. 1, 4 και 4α και 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Δεν έχει </w:t>
            </w:r>
            <w:r>
              <w:rPr>
                <w:b w:val="0"/>
                <w:bCs w:val="0"/>
                <w:i/>
                <w:iCs/>
                <w:smallCaps w:val="0"/>
                <w:color w:val="000000"/>
                <w:lang w:val="el" w:eastAsia="el"/>
              </w:rPr>
              <w:t>εγκατασταθεί</w:t>
            </w:r>
            <w:r>
              <w:rPr>
                <w:b w:val="0"/>
                <w:bCs w:val="0"/>
                <w:i w:val="0"/>
                <w:iCs w:val="0"/>
                <w:smallCaps w:val="0"/>
                <w:color w:val="000000"/>
                <w:lang w:val="el" w:eastAsia="el"/>
              </w:rPr>
              <w:t xml:space="preserve"> και δεν χρησιμοποιείται ταχογράφος εγκεκριμένου τύπου (π.χ.: δεν έχει τοποθετηθεί ταχογράφος από τεχνικούς, συνεργεία ή κατασκευαστές οχημάτων εγκεκριμένους από τις αρμόδιες αρχές των κρατών μελών, γίνεται χρήση ταχογράφου χωρίς τις απαραίτητες σφραγίδες που τοποθετούνται ή αντικαθίστανται από εγκεκριμένο τεχνικό, συνεργείο ή κατασκευαστή οχημάτων ή γίνεται χρήση ταχογράφου χωρίς την πινακίδα τοποθέτησης) ή έχει τοποθετηθεί ταχογράφος που δεν είναι η γενιά (generation) ή η έκδοση (version) που απαιτείται για το όχημα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ταχογράφου, κάρτας οδηγού ή φύλλου καταγραφής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ταχογράφου που δεν έχει επιθεωρηθεί από εγκεκριμένο συνεργείο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Οδηγός </w:t>
            </w:r>
            <w:r>
              <w:rPr>
                <w:b w:val="0"/>
                <w:bCs w:val="0"/>
                <w:i/>
                <w:iCs/>
                <w:smallCaps w:val="0"/>
                <w:color w:val="000000"/>
                <w:lang w:val="el" w:eastAsia="el"/>
              </w:rPr>
              <w:t>κάτοχος</w:t>
            </w:r>
            <w:r>
              <w:rPr>
                <w:b w:val="0"/>
                <w:bCs w:val="0"/>
                <w:i w:val="0"/>
                <w:iCs w:val="0"/>
                <w:smallCaps w:val="0"/>
                <w:color w:val="000000"/>
                <w:lang w:val="el" w:eastAsia="el"/>
              </w:rPr>
              <w:t xml:space="preserve"> και/ή χρήστης περισσότερων της μιας δικής του κάρτας οδηγού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950</w:t>
            </w:r>
          </w:p>
          <w:p>
            <w:pPr>
              <w:spacing w:before="240"/>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Οδήγηση με παραποιημένη κάρτα οδηγού (θεωρούμενη ως οδήγηση χωρίς κάρτα οδηγού)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1000</w:t>
            </w:r>
          </w:p>
          <w:p>
            <w:pPr>
              <w:spacing w:before="240"/>
              <w:rPr>
                <w:b w:val="0"/>
                <w:bCs w:val="0"/>
                <w:i w:val="0"/>
                <w:iCs w:val="0"/>
                <w:smallCaps w:val="0"/>
                <w:color w:val="000000"/>
                <w:lang w:val="el" w:eastAsia="el"/>
              </w:rPr>
            </w:pPr>
            <w:r>
              <w:rPr>
                <w:b w:val="0"/>
                <w:bCs w:val="0"/>
                <w:i w:val="0"/>
                <w:iCs w:val="0"/>
                <w:smallCaps w:val="0"/>
                <w:color w:val="000000"/>
                <w:lang w:val="el" w:eastAsia="el"/>
              </w:rPr>
              <w:t>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Οδήγηση με κάρτα της </w:t>
            </w:r>
            <w:r>
              <w:rPr>
                <w:b w:val="0"/>
                <w:bCs w:val="0"/>
                <w:i/>
                <w:iCs/>
                <w:smallCaps w:val="0"/>
                <w:color w:val="000000"/>
                <w:lang w:val="el" w:eastAsia="el"/>
              </w:rPr>
              <w:t>οποίας</w:t>
            </w:r>
            <w:r>
              <w:rPr>
                <w:b w:val="0"/>
                <w:bCs w:val="0"/>
                <w:i w:val="0"/>
                <w:iCs w:val="0"/>
                <w:smallCaps w:val="0"/>
                <w:color w:val="000000"/>
                <w:lang w:val="el" w:eastAsia="el"/>
              </w:rPr>
              <w:t xml:space="preserve"> ο οδηγός δεν είναι κάτοχος (θεωρούμενη ως οδήγηση χωρίς κάρτα οδηγού)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1000</w:t>
            </w:r>
          </w:p>
          <w:p>
            <w:pPr>
              <w:spacing w:before="240"/>
              <w:rPr>
                <w:b w:val="0"/>
                <w:bCs w:val="0"/>
                <w:i w:val="0"/>
                <w:iCs w:val="0"/>
                <w:smallCaps w:val="0"/>
                <w:color w:val="000000"/>
                <w:lang w:val="el" w:eastAsia="el"/>
              </w:rPr>
            </w:pPr>
            <w:r>
              <w:rPr>
                <w:b w:val="0"/>
                <w:bCs w:val="0"/>
                <w:i w:val="0"/>
                <w:iCs w:val="0"/>
                <w:smallCaps w:val="0"/>
                <w:color w:val="000000"/>
                <w:lang w:val="el" w:eastAsia="el"/>
              </w:rPr>
              <w:t>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Οδήγηση με </w:t>
            </w:r>
            <w:r>
              <w:rPr>
                <w:b w:val="0"/>
                <w:bCs w:val="0"/>
                <w:i/>
                <w:iCs/>
                <w:smallCaps w:val="0"/>
                <w:color w:val="000000"/>
                <w:lang w:val="el" w:eastAsia="el"/>
              </w:rPr>
              <w:t>κάρτα</w:t>
            </w:r>
            <w:r>
              <w:rPr>
                <w:b w:val="0"/>
                <w:bCs w:val="0"/>
                <w:i w:val="0"/>
                <w:iCs w:val="0"/>
                <w:smallCaps w:val="0"/>
                <w:color w:val="000000"/>
                <w:lang w:val="el" w:eastAsia="el"/>
              </w:rPr>
              <w:t xml:space="preserve"> οδηγού </w:t>
            </w:r>
            <w:r>
              <w:rPr>
                <w:b w:val="0"/>
                <w:bCs w:val="0"/>
                <w:i/>
                <w:iCs/>
                <w:smallCaps w:val="0"/>
                <w:color w:val="000000"/>
                <w:lang w:val="el" w:eastAsia="el"/>
              </w:rPr>
              <w:t>που</w:t>
            </w:r>
            <w:r>
              <w:rPr>
                <w:b w:val="0"/>
                <w:bCs w:val="0"/>
                <w:i w:val="0"/>
                <w:iCs w:val="0"/>
                <w:smallCaps w:val="0"/>
                <w:color w:val="000000"/>
                <w:lang w:val="el" w:eastAsia="el"/>
              </w:rPr>
              <w:t xml:space="preserve"> έχει αποκτηθεί με βάση ψευδείς δηλώσεις και/ή πλαστά έγγραφα (θεωρούμενη ως οδήγηση χωρίς κάρτα οδηγού)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1000</w:t>
            </w:r>
          </w:p>
          <w:p>
            <w:pPr>
              <w:spacing w:before="240"/>
              <w:rPr>
                <w:b w:val="0"/>
                <w:bCs w:val="0"/>
                <w:i w:val="0"/>
                <w:iCs w:val="0"/>
                <w:smallCaps w:val="0"/>
                <w:color w:val="000000"/>
                <w:lang w:val="el" w:eastAsia="el"/>
              </w:rPr>
            </w:pPr>
            <w:r>
              <w:rPr>
                <w:b w:val="0"/>
                <w:bCs w:val="0"/>
                <w:i w:val="0"/>
                <w:iCs w:val="0"/>
                <w:smallCaps w:val="0"/>
                <w:color w:val="000000"/>
                <w:lang w:val="el" w:eastAsia="el"/>
              </w:rPr>
              <w:t>500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8"/>
        <w:gridCol w:w="1141"/>
        <w:gridCol w:w="4415"/>
        <w:gridCol w:w="457"/>
        <w:gridCol w:w="457"/>
        <w:gridCol w:w="457"/>
        <w:gridCol w:w="286"/>
        <w:gridCol w:w="483"/>
        <w:gridCol w:w="8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Ταχογράφος που δεν λειτουργεί σωστά (π.χ.: ταχογράφος που δεν έχει επιθεωρηθεί, βαθμονομηθεί και </w:t>
            </w:r>
            <w:r>
              <w:rPr>
                <w:b w:val="0"/>
                <w:bCs w:val="0"/>
                <w:i/>
                <w:iCs/>
                <w:smallCaps w:val="0"/>
                <w:color w:val="000000"/>
                <w:lang w:val="el" w:eastAsia="el"/>
              </w:rPr>
              <w:t>σφραγιστεί</w:t>
            </w:r>
            <w:r>
              <w:rPr>
                <w:b w:val="0"/>
                <w:bCs w:val="0"/>
                <w:i w:val="0"/>
                <w:iCs w:val="0"/>
                <w:smallCaps w:val="0"/>
                <w:color w:val="000000"/>
                <w:lang w:val="el" w:eastAsia="el"/>
              </w:rPr>
              <w:t xml:space="preserve"> κανονικά)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παρ. 1 και άρθρο 33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Ταχογράφος χρησιμοποιούμενος αντικανονικά (π.χ.: συνειδητή, εκούσια ή επιβληθείσα κακή χρήση, έλλειψη οδηγιών σχετικά με την ορθή χρήση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Δόλια </w:t>
            </w:r>
            <w:r>
              <w:rPr>
                <w:b w:val="0"/>
                <w:bCs w:val="0"/>
                <w:i/>
                <w:iCs/>
                <w:smallCaps w:val="0"/>
                <w:color w:val="000000"/>
                <w:lang w:val="el" w:eastAsia="el"/>
              </w:rPr>
              <w:t>μεταφορά</w:t>
            </w:r>
            <w:r>
              <w:rPr>
                <w:b w:val="0"/>
                <w:bCs w:val="0"/>
                <w:i w:val="0"/>
                <w:iCs w:val="0"/>
                <w:smallCaps w:val="0"/>
                <w:color w:val="000000"/>
                <w:lang w:val="el" w:eastAsia="el"/>
              </w:rPr>
              <w:t xml:space="preserve"> επί </w:t>
            </w:r>
            <w:r>
              <w:rPr>
                <w:b w:val="0"/>
                <w:bCs w:val="0"/>
                <w:i/>
                <w:iCs/>
                <w:smallCaps w:val="0"/>
                <w:color w:val="000000"/>
                <w:lang w:val="el" w:eastAsia="el"/>
              </w:rPr>
              <w:t>του</w:t>
            </w:r>
            <w:r>
              <w:rPr>
                <w:b w:val="0"/>
                <w:bCs w:val="0"/>
                <w:i w:val="0"/>
                <w:iCs w:val="0"/>
                <w:smallCaps w:val="0"/>
                <w:color w:val="000000"/>
                <w:lang w:val="el" w:eastAsia="el"/>
              </w:rPr>
              <w:t xml:space="preserve"> οχήματος και/ή χρήση συσκευής ικανής να τροποποιεί την καταγραφή </w:t>
            </w:r>
            <w:r>
              <w:rPr>
                <w:b w:val="0"/>
                <w:bCs w:val="0"/>
                <w:i/>
                <w:iCs/>
                <w:smallCaps w:val="0"/>
                <w:color w:val="000000"/>
                <w:lang w:val="el" w:eastAsia="el"/>
              </w:rPr>
              <w:t>στοιχείων</w:t>
            </w:r>
            <w:r>
              <w:rPr>
                <w:b w:val="0"/>
                <w:bCs w:val="0"/>
                <w:i w:val="0"/>
                <w:iCs w:val="0"/>
                <w:smallCaps w:val="0"/>
                <w:color w:val="000000"/>
                <w:lang w:val="el" w:eastAsia="el"/>
              </w:rPr>
              <w:t xml:space="preserve"> στον </w:t>
            </w:r>
            <w:r>
              <w:rPr>
                <w:b w:val="0"/>
                <w:bCs w:val="0"/>
                <w:i/>
                <w:iCs/>
                <w:smallCaps w:val="0"/>
                <w:color w:val="000000"/>
                <w:lang w:val="el" w:eastAsia="el"/>
              </w:rPr>
              <w:t>ταχογράφο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3000</w:t>
            </w:r>
          </w:p>
          <w:p>
            <w:pPr>
              <w:spacing w:before="240"/>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Παραποίηση, συγκάλυψη, απόκρυψη ή καταστροφή δεδομένων που έχουν αποτυπωθεί στα φύλλα καταγραφής ή έχουν αποθηκευτεί και τηλεφορτώνονται από τον ταχογράφο ή/και την κάρτα οδηγού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2000</w:t>
            </w:r>
          </w:p>
          <w:p>
            <w:pPr>
              <w:spacing w:before="240"/>
              <w:rPr>
                <w:b w:val="0"/>
                <w:bCs w:val="0"/>
                <w:i w:val="0"/>
                <w:iCs w:val="0"/>
                <w:smallCaps w:val="0"/>
                <w:color w:val="000000"/>
                <w:lang w:val="el" w:eastAsia="el"/>
              </w:rPr>
            </w:pPr>
            <w:r>
              <w:rPr>
                <w:b w:val="0"/>
                <w:bCs w:val="0"/>
                <w:i w:val="0"/>
                <w:iCs w:val="0"/>
                <w:smallCaps w:val="0"/>
                <w:color w:val="000000"/>
                <w:lang w:val="el" w:eastAsia="el"/>
              </w:rPr>
              <w:t>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επιχείρηση δεν τηρεί </w:t>
            </w:r>
            <w:r>
              <w:rPr>
                <w:b w:val="0"/>
                <w:bCs w:val="0"/>
                <w:i/>
                <w:iCs/>
                <w:smallCaps w:val="0"/>
                <w:color w:val="000000"/>
                <w:lang w:val="el" w:eastAsia="el"/>
              </w:rPr>
              <w:t xml:space="preserve">φύλλα </w:t>
            </w:r>
            <w:r>
              <w:rPr>
                <w:b w:val="0"/>
                <w:bCs w:val="0"/>
                <w:i w:val="0"/>
                <w:iCs w:val="0"/>
                <w:smallCaps w:val="0"/>
                <w:color w:val="000000"/>
                <w:lang w:val="el" w:eastAsia="el"/>
              </w:rPr>
              <w:t xml:space="preserve">καταγραφής, εκτυπώματα και </w:t>
            </w:r>
            <w:r>
              <w:rPr>
                <w:b w:val="0"/>
                <w:bCs w:val="0"/>
                <w:i/>
                <w:iCs/>
                <w:smallCaps w:val="0"/>
                <w:color w:val="000000"/>
                <w:lang w:val="el" w:eastAsia="el"/>
              </w:rPr>
              <w:t>δεδομένα</w:t>
            </w:r>
            <w:r>
              <w:rPr>
                <w:b w:val="0"/>
                <w:bCs w:val="0"/>
                <w:i w:val="0"/>
                <w:iCs w:val="0"/>
                <w:smallCaps w:val="0"/>
                <w:color w:val="000000"/>
                <w:lang w:val="el" w:eastAsia="el"/>
              </w:rPr>
              <w:t xml:space="preserve"> τηλεφόρτωσης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Καταγραμμένα και αποθηκευμένα δεδομένα μη διαθέσιμα για τουλάχιστον ένα </w:t>
            </w:r>
            <w:r>
              <w:rPr>
                <w:b w:val="0"/>
                <w:bCs w:val="0"/>
                <w:i/>
                <w:iCs/>
                <w:smallCaps w:val="0"/>
                <w:color w:val="000000"/>
                <w:lang w:val="el" w:eastAsia="el"/>
              </w:rPr>
              <w:t>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ορθή χρήση φύλλων καταγραφής/κάρτας οδηγού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I </w:t>
            </w:r>
            <w:r>
              <w:rPr>
                <w:b w:val="0"/>
                <w:bCs w:val="0"/>
                <w:i/>
                <w:iCs/>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Μη επιτρεπόμενη αφαίρεση φύλλων καταγραφής ή κάρτας οδηγού, με επίπτωση στην καταγραφή των σχετικών </w:t>
            </w:r>
            <w:r>
              <w:rPr>
                <w:b w:val="0"/>
                <w:bCs w:val="0"/>
                <w:i/>
                <w:iCs/>
                <w:smallCaps w:val="0"/>
                <w:color w:val="000000"/>
                <w:lang w:val="el" w:eastAsia="el"/>
              </w:rPr>
              <w:t>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 34 παρ. 1</w:t>
            </w: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Χρήση </w:t>
            </w:r>
            <w:r>
              <w:rPr>
                <w:b w:val="0"/>
                <w:bCs w:val="0"/>
                <w:i/>
                <w:iCs/>
                <w:smallCaps w:val="0"/>
                <w:color w:val="000000"/>
                <w:lang w:val="el" w:eastAsia="el"/>
              </w:rPr>
              <w:t>φύλλου</w:t>
            </w:r>
            <w:r>
              <w:rPr>
                <w:b w:val="0"/>
                <w:bCs w:val="0"/>
                <w:i w:val="0"/>
                <w:iCs w:val="0"/>
                <w:smallCaps w:val="0"/>
                <w:color w:val="000000"/>
                <w:lang w:val="el" w:eastAsia="el"/>
              </w:rPr>
              <w:t xml:space="preserve"> καταγραφής ή κάρτας οδηγού για την κάλυψη περιόδου μακρότερης από την προβλεπόμενη για αυτά και </w:t>
            </w:r>
            <w:r>
              <w:rPr>
                <w:b w:val="0"/>
                <w:bCs w:val="0"/>
                <w:i/>
                <w:iCs/>
                <w:smallCaps w:val="0"/>
                <w:color w:val="000000"/>
                <w:lang w:val="el" w:eastAsia="el"/>
              </w:rPr>
              <w:t>απώλεια</w:t>
            </w:r>
            <w:r>
              <w:rPr>
                <w:b w:val="0"/>
                <w:bCs w:val="0"/>
                <w:i w:val="0"/>
                <w:iCs w:val="0"/>
                <w:smallCaps w:val="0"/>
                <w:color w:val="000000"/>
                <w:lang w:val="el" w:eastAsia="el"/>
              </w:rPr>
              <w:t xml:space="preserve"> 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ακάθαρτων ή φθαρμένων φύλλων καταγραφής ή καρτών οδηγού και δυσανάγνωστα δεδομένα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Μη χρήση χειρόγραφης εισαγωγής, </w:t>
            </w:r>
            <w:r>
              <w:rPr>
                <w:b w:val="0"/>
                <w:bCs w:val="0"/>
                <w:i/>
                <w:iCs/>
                <w:smallCaps w:val="0"/>
                <w:color w:val="000000"/>
                <w:lang w:val="el" w:eastAsia="el"/>
              </w:rPr>
              <w:t>όταν</w:t>
            </w:r>
            <w:r>
              <w:rPr>
                <w:b w:val="0"/>
                <w:bCs w:val="0"/>
                <w:i w:val="0"/>
                <w:iCs w:val="0"/>
                <w:smallCaps w:val="0"/>
                <w:color w:val="000000"/>
                <w:lang w:val="el" w:eastAsia="el"/>
              </w:rPr>
              <w:t xml:space="preserve"> αυτό ήταν απαραίτητο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I </w:t>
            </w:r>
            <w:r>
              <w:rPr>
                <w:b w:val="0"/>
                <w:bCs w:val="0"/>
                <w:i/>
                <w:iCs/>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Μη χρήση ορθού </w:t>
            </w:r>
            <w:r>
              <w:rPr>
                <w:b w:val="0"/>
                <w:bCs w:val="0"/>
                <w:i/>
                <w:iCs/>
                <w:smallCaps w:val="0"/>
                <w:color w:val="000000"/>
                <w:lang w:val="el" w:eastAsia="el"/>
              </w:rPr>
              <w:t xml:space="preserve">φύλλου </w:t>
            </w:r>
            <w:r>
              <w:rPr>
                <w:b w:val="0"/>
                <w:bCs w:val="0"/>
                <w:i w:val="0"/>
                <w:iCs w:val="0"/>
                <w:smallCaps w:val="0"/>
                <w:color w:val="000000"/>
                <w:lang w:val="el" w:eastAsia="el"/>
              </w:rPr>
              <w:t xml:space="preserve">καταγραφής ή εισαγωγή κάρτας οδηγού στη μη σωστή σχισμή </w:t>
            </w:r>
            <w:r>
              <w:rPr>
                <w:b w:val="0"/>
                <w:bCs w:val="0"/>
                <w:i/>
                <w:iCs/>
                <w:smallCaps w:val="0"/>
                <w:color w:val="000000"/>
                <w:lang w:val="el" w:eastAsia="el"/>
              </w:rPr>
              <w:t>(πολυμελές</w:t>
            </w:r>
            <w:r>
              <w:rPr>
                <w:b w:val="0"/>
                <w:bCs w:val="0"/>
                <w:i w:val="0"/>
                <w:iCs w:val="0"/>
                <w:smallCaps w:val="0"/>
                <w:color w:val="000000"/>
                <w:lang w:val="el" w:eastAsia="el"/>
              </w:rPr>
              <w:t xml:space="preserve"> πλήρωμα)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Μη ορθή χρήση του μηχανισμού </w:t>
            </w:r>
            <w:r>
              <w:rPr>
                <w:b w:val="0"/>
                <w:bCs w:val="0"/>
                <w:i/>
                <w:iCs/>
                <w:smallCaps w:val="0"/>
                <w:color w:val="000000"/>
                <w:lang w:val="el" w:eastAsia="el"/>
              </w:rPr>
              <w:t>μεταγωγής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I </w:t>
            </w:r>
            <w:r>
              <w:rPr>
                <w:b w:val="0"/>
                <w:bCs w:val="0"/>
                <w:i/>
                <w:iCs/>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Παροχή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παρ. 5 στοιχ. β’ περ.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ορθή χρήση ή μη χρήση του συμβόλου πορθμείου/ σιδηροδρόμου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καταχώριση απαιτούμενων πληροφοριών στο φύλλο καταγραφής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αρχεία δεν εμφανίζουν τα σύμβολα των χωρών από τα σύνορα των οποίων διήλθε ο οδηγός κατά τη διάρκεια της ημερήσιας περιόδου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8"/>
        <w:gridCol w:w="1176"/>
        <w:gridCol w:w="4704"/>
        <w:gridCol w:w="286"/>
        <w:gridCol w:w="457"/>
        <w:gridCol w:w="457"/>
        <w:gridCol w:w="286"/>
        <w:gridCol w:w="483"/>
        <w:gridCol w:w="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Τα αρχεία δεν εμφανίζουν το σύμβολο της χώρας όπου αρχίζει και το σύμβολο της χώρας όπου περατώνεται ο ημερήσιος χρόνος </w:t>
            </w:r>
            <w:r>
              <w:rPr>
                <w:b w:val="0"/>
                <w:bCs w:val="0"/>
                <w:i/>
                <w:iCs/>
                <w:smallCaps w:val="0"/>
                <w:color w:val="000000"/>
                <w:lang w:val="el" w:eastAsia="el"/>
              </w:rPr>
              <w:t>εργασίας</w:t>
            </w:r>
            <w:r>
              <w:rPr>
                <w:b w:val="0"/>
                <w:bCs w:val="0"/>
                <w:i w:val="0"/>
                <w:iCs w:val="0"/>
                <w:smallCaps w:val="0"/>
                <w:color w:val="000000"/>
                <w:lang w:val="el" w:eastAsia="el"/>
              </w:rPr>
              <w:t xml:space="preserve"> του </w:t>
            </w:r>
            <w:r>
              <w:rPr>
                <w:b w:val="0"/>
                <w:bCs w:val="0"/>
                <w:i/>
                <w:iCs/>
                <w:smallCaps w:val="0"/>
                <w:color w:val="000000"/>
                <w:lang w:val="el" w:eastAsia="el"/>
              </w:rPr>
              <w:t>οδηγού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Άρνηση διενέργειας </w:t>
            </w:r>
            <w:r>
              <w:rPr>
                <w:b w:val="0"/>
                <w:bCs w:val="0"/>
                <w:i/>
                <w:iCs/>
                <w:smallCaps w:val="0"/>
                <w:color w:val="000000"/>
                <w:lang w:val="el" w:eastAsia="el"/>
              </w:rPr>
              <w:t>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950</w:t>
            </w:r>
          </w:p>
          <w:p>
            <w:pPr>
              <w:spacing w:before="240"/>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Αδυναμία προσκόμισης χειρόγραφων εγγραφών και εκτυπωμάτων της διανυόμενης ημέρας και των προηγούμενων ημερών, όπως προβλέπεται κάθε φορά στο άρθρο 36 Κανονισμού (ΕΕ) 165/2014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950</w:t>
            </w:r>
          </w:p>
          <w:p>
            <w:pPr>
              <w:spacing w:before="240"/>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Αδυναμία </w:t>
            </w:r>
            <w:r>
              <w:rPr>
                <w:b w:val="0"/>
                <w:bCs w:val="0"/>
                <w:i/>
                <w:iCs/>
                <w:smallCaps w:val="0"/>
                <w:color w:val="000000"/>
                <w:lang w:val="el" w:eastAsia="el"/>
              </w:rPr>
              <w:t>προσκόμισης</w:t>
            </w:r>
            <w:r>
              <w:rPr>
                <w:b w:val="0"/>
                <w:bCs w:val="0"/>
                <w:i w:val="0"/>
                <w:iCs w:val="0"/>
                <w:smallCaps w:val="0"/>
                <w:color w:val="000000"/>
                <w:lang w:val="el" w:eastAsia="el"/>
              </w:rPr>
              <w:t xml:space="preserve"> της κάρτας οδηγού, εφόσον ο οδηγός είναι κάτοχος </w:t>
            </w:r>
            <w:r>
              <w:rPr>
                <w:b w:val="0"/>
                <w:bCs w:val="0"/>
                <w:i/>
                <w:iCs/>
                <w:smallCaps w:val="0"/>
                <w:color w:val="000000"/>
                <w:lang w:val="el" w:eastAsia="el"/>
              </w:rPr>
              <w:t>κάρτας</w:t>
            </w:r>
            <w:r>
              <w:rPr>
                <w:b w:val="0"/>
                <w:bCs w:val="0"/>
                <w:i w:val="0"/>
                <w:iCs w:val="0"/>
                <w:smallCaps w:val="0"/>
                <w:color w:val="000000"/>
                <w:lang w:val="el" w:eastAsia="el"/>
              </w:rPr>
              <w:t xml:space="preserve"> οδηγού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950</w:t>
            </w:r>
          </w:p>
          <w:p>
            <w:pPr>
              <w:spacing w:before="240"/>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Αδυναμία προσκόμισης εγγραφών της διανυόμενης ημέρας και των προηγούμενων ημερών, όπως προβλέπεται κάθε φορά στο άρθρο 36 Κανονισμού (ΕΕ) 165/2014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950</w:t>
            </w:r>
          </w:p>
          <w:p>
            <w:pPr>
              <w:spacing w:before="240"/>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Αδυναμία προσκόμισης </w:t>
            </w:r>
            <w:r>
              <w:rPr>
                <w:b w:val="0"/>
                <w:bCs w:val="0"/>
                <w:i/>
                <w:iCs/>
                <w:smallCaps w:val="0"/>
                <w:color w:val="000000"/>
                <w:lang w:val="el" w:eastAsia="el"/>
              </w:rPr>
              <w:t xml:space="preserve">εγγραφών </w:t>
            </w:r>
            <w:r>
              <w:rPr>
                <w:b w:val="0"/>
                <w:bCs w:val="0"/>
                <w:i w:val="0"/>
                <w:iCs w:val="0"/>
                <w:smallCaps w:val="0"/>
                <w:color w:val="000000"/>
                <w:lang w:val="el" w:eastAsia="el"/>
              </w:rPr>
              <w:t xml:space="preserve">της κάρτας οδηγού, εφόσον ο οδηγός </w:t>
            </w:r>
            <w:r>
              <w:rPr>
                <w:b w:val="0"/>
                <w:bCs w:val="0"/>
                <w:i/>
                <w:iCs/>
                <w:smallCaps w:val="0"/>
                <w:color w:val="000000"/>
                <w:lang w:val="el" w:eastAsia="el"/>
              </w:rPr>
              <w:t>είναι</w:t>
            </w:r>
            <w:r>
              <w:rPr>
                <w:b w:val="0"/>
                <w:bCs w:val="0"/>
                <w:i w:val="0"/>
                <w:iCs w:val="0"/>
                <w:smallCaps w:val="0"/>
                <w:color w:val="000000"/>
                <w:lang w:val="el" w:eastAsia="el"/>
              </w:rPr>
              <w:t xml:space="preserve"> κάτοχος κάρτας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950</w:t>
            </w:r>
          </w:p>
          <w:p>
            <w:pPr>
              <w:spacing w:before="240"/>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Ελαττωματική λειτουργία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 παρ. 1 και άρθρο 22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Ταχογράφος μη επισκευασμένος από εγκεκριμένο τεχνίτη ή συνεργείο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οδηγός δεν </w:t>
            </w:r>
            <w:r>
              <w:rPr>
                <w:b w:val="0"/>
                <w:bCs w:val="0"/>
                <w:i/>
                <w:iCs/>
                <w:smallCaps w:val="0"/>
                <w:color w:val="000000"/>
                <w:lang w:val="el" w:eastAsia="el"/>
              </w:rPr>
              <w:t>έχει</w:t>
            </w:r>
            <w:r>
              <w:rPr>
                <w:b w:val="0"/>
                <w:bCs w:val="0"/>
                <w:i w:val="0"/>
                <w:iCs w:val="0"/>
                <w:smallCaps w:val="0"/>
                <w:color w:val="000000"/>
                <w:lang w:val="el" w:eastAsia="el"/>
              </w:rPr>
              <w:t xml:space="preserve"> σημειώσει </w:t>
            </w:r>
            <w:r>
              <w:rPr>
                <w:b w:val="0"/>
                <w:bCs w:val="0"/>
                <w:i/>
                <w:iCs/>
                <w:smallCaps w:val="0"/>
                <w:color w:val="000000"/>
                <w:lang w:val="el" w:eastAsia="el"/>
              </w:rPr>
              <w:t>όλα</w:t>
            </w:r>
            <w:r>
              <w:rPr>
                <w:b w:val="0"/>
                <w:bCs w:val="0"/>
                <w:i w:val="0"/>
                <w:iCs w:val="0"/>
                <w:smallCaps w:val="0"/>
                <w:color w:val="000000"/>
                <w:lang w:val="el" w:eastAsia="el"/>
              </w:rPr>
              <w:t xml:space="preserve"> τα απαιτούμενα στοιχεία των χρονικών περιόδων, τα οποία δεν καταγράφονται πλέον διότι ο ταχογράφος έχει υποστεί βλάβη ή δυσλειτουργεί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550</w:t>
            </w:r>
          </w:p>
          <w:p>
            <w:pPr>
              <w:spacing w:before="240"/>
              <w:rPr>
                <w:b w:val="0"/>
                <w:bCs w:val="0"/>
                <w:i w:val="0"/>
                <w:iCs w:val="0"/>
                <w:smallCaps w:val="0"/>
                <w:color w:val="000000"/>
                <w:lang w:val="el" w:eastAsia="el"/>
              </w:rPr>
            </w:pPr>
            <w:r>
              <w:rPr>
                <w:b w:val="0"/>
                <w:bCs w:val="0"/>
                <w:i w:val="0"/>
                <w:iCs w:val="0"/>
                <w:smallCaps w:val="0"/>
                <w:color w:val="000000"/>
                <w:lang w:val="el" w:eastAsia="el"/>
              </w:rPr>
              <w:t>260</w:t>
            </w:r>
          </w:p>
        </w:tc>
      </w:tr>
    </w:tbl>
    <w:p>
      <w:pPr>
        <w:spacing w:before="240" w:after="240"/>
        <w:rPr>
          <w:lang w:val="el" w:eastAsia="el"/>
        </w:rPr>
      </w:pPr>
      <w:r>
        <w:rPr>
          <w:lang w:val="el" w:eastAsia="el"/>
        </w:rPr>
        <w:t>♦ Αφαίρεση κάρτας οδηγού</w:t>
      </w:r>
    </w:p>
    <w:p>
      <w:pPr>
        <w:spacing w:before="240" w:after="240"/>
        <w:rPr>
          <w:lang w:val="el" w:eastAsia="el"/>
        </w:rPr>
      </w:pPr>
      <w:r>
        <w:rPr>
          <w:lang w:val="el" w:eastAsia="el"/>
        </w:rPr>
        <w:t>* Ακινητοποίηση του οχήματος έως την άρση της παράβασης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τέσσερις (4) μήνες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Παπάγου, 22 Μαρτίου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Εργασίας και Οικονομικών Κοινωνικών Υποθέσεων</w:t>
      </w:r>
    </w:p>
    <w:p>
      <w:pPr>
        <w:spacing w:before="240" w:after="240"/>
        <w:rPr>
          <w:lang w:val="el" w:eastAsia="el"/>
        </w:rPr>
      </w:pPr>
      <w:r>
        <w:rPr>
          <w:b/>
          <w:bCs/>
          <w:lang w:val="el" w:eastAsia="el"/>
        </w:rPr>
        <w:t>ΧΡΗΣΤΟΣ ΚΩΝΣΤΑΝΤΙΝΟΣ</w:t>
      </w:r>
    </w:p>
    <w:p>
      <w:pPr>
        <w:spacing w:before="240" w:after="240"/>
        <w:rPr>
          <w:lang w:val="el" w:eastAsia="el"/>
        </w:rPr>
      </w:pPr>
      <w:r>
        <w:rPr>
          <w:b/>
          <w:bCs/>
          <w:lang w:val="el" w:eastAsia="el"/>
        </w:rPr>
        <w:t>ΣΤΑΪΚΟΥΡΑΣ ΧΑΤΖΗΔΑΚΗΣ</w:t>
      </w:r>
    </w:p>
    <w:p>
      <w:pPr>
        <w:spacing w:before="240" w:after="240"/>
        <w:rPr>
          <w:lang w:val="el" w:eastAsia="el"/>
        </w:rPr>
      </w:pPr>
      <w:r>
        <w:rPr>
          <w:lang w:val="el" w:eastAsia="el"/>
        </w:rPr>
        <w:t>Υφυπουργός Υποδομών και Μεταφορων</w:t>
      </w:r>
    </w:p>
    <w:p>
      <w:pPr>
        <w:spacing w:before="240" w:after="240"/>
        <w:rPr>
          <w:lang w:val="el" w:eastAsia="el"/>
        </w:rPr>
      </w:pPr>
      <w:r>
        <w:rPr>
          <w:b/>
          <w:bCs/>
          <w:lang w:val="el" w:eastAsia="el"/>
        </w:rPr>
        <w:t>ΜΙΧΑΗΛ ΠΑΠΑΔΟΠΟΥΛΟΣ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