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ΕΑΛΕ/Γ.Π.8882</w:t>
      </w:r>
    </w:p>
    <w:p>
      <w:pPr>
        <w:spacing w:before="240" w:after="240"/>
        <w:rPr>
          <w:lang w:val="el" w:eastAsia="el"/>
        </w:rPr>
      </w:pPr>
      <w:r>
        <w:rPr>
          <w:b/>
          <w:bCs/>
          <w:lang w:val="el" w:eastAsia="el"/>
        </w:rPr>
        <w:t>Τροποποίηση του παραρτήματος της παρ. 1 του άρθρου 55 της υπό στοιχεία ΕΑΛΕ/Γ.Π.80157/ 31.10.2018 κοινής υπουργικής απόφασης (Β’ 4898).</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 του άρθρου 55 (θεραπευτικά μέσα και προθέσεις) της υπό στοιχεία ΕΑΛΕ/Γ.Π. 80157/31-10-2018 κοινής υπουργικής απόφασης των Αναπληρωτών Υπουργών Οικονομικών και Υγείας, «Τροποποίηση και αντικατάσταση της υπό στοιχεία ΕΑΛΕ/Γ.Π. 46846/ 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2. Toν ν. 3918/2011 «Διαρθρωτικές αλλαγές στο σύστημα υγείας και άλλες διατάξεις» (Α’ 31).</w:t>
      </w:r>
    </w:p>
    <w:p>
      <w:pPr>
        <w:spacing w:before="240" w:after="240"/>
        <w:rPr>
          <w:lang w:val="el" w:eastAsia="el"/>
        </w:rPr>
      </w:pPr>
      <w:r>
        <w:rPr>
          <w:lang w:val="el" w:eastAsia="el"/>
        </w:rPr>
        <w:t>3.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4. Τον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spacing w:before="240" w:after="240"/>
        <w:rPr>
          <w:lang w:val="el" w:eastAsia="el"/>
        </w:rPr>
      </w:pPr>
      <w:r>
        <w:rPr>
          <w:lang w:val="el" w:eastAsia="el"/>
        </w:rPr>
        <w:t>5. Τον ν. 4486/2017 «Μεταρρύθμιση της Πρωτοβάθμιας Φροντίδας Υγείας, επείγουσες ρυθμίσεις αρμοδιότητας Υπουργείου Υγείας και άλλες διατάξεις» (Α’ 115).</w:t>
      </w:r>
    </w:p>
    <w:p>
      <w:pPr>
        <w:spacing w:before="240" w:after="240"/>
        <w:rPr>
          <w:lang w:val="el" w:eastAsia="el"/>
        </w:rPr>
      </w:pPr>
      <w:r>
        <w:rPr>
          <w:lang w:val="el" w:eastAsia="el"/>
        </w:rPr>
        <w:t>6.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spacing w:before="240" w:after="240"/>
        <w:rPr>
          <w:lang w:val="el" w:eastAsia="el"/>
        </w:rPr>
      </w:pPr>
      <w:r>
        <w:rPr>
          <w:lang w:val="el" w:eastAsia="el"/>
        </w:rPr>
        <w:t>7. Το π.δ. 68/2021 «Διορισμός Υπουργών, Αναπληρώτριας Υπουργού και Υφυπουργών» (Α’ 155).</w:t>
      </w:r>
    </w:p>
    <w:p>
      <w:pPr>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9. Την υπό στοιχεία ΕΑΛΕ/Γ.Π. 80157/31-10-2018 κοινή απόφαση των Αναπληρωτών Υπουργών Οικονομικών και Υγείας, «Τροποποίηση και αντικατάσταση της υπό στοιχεία ΕΑΛΕ/Γ.Π. 46846/ 19-06-2018 (Β’ 2315) κοινής υπουργικής απόφασης, με περιεχόμενο “Ενιαίος Κανονισμός Παροχών Υγείας (ΕΚΠΥ) του Εθνικού Οργανισμού Παροχών Υπηρεσιών Υγείας (ΕΟΠΥΥ)”» (Β’ 4898), όπως τροποποιήθηκε με τις υπό στοιχεία ΕΑΛΕ/Γ.Π.2918/07-03-2019 (Β’ 889), ΕΑΛΕ/Γ.Π.20254/04-04-2019 (Β’ 1218), ΕΑΛΕ/ Γ.Π.51391/24-12-2020 (Β’ 5821), ΕΑΛΕ/Γ.Π.68808/2021/ 19-01-2022 (Β’ 302) και ΕΑΛΕ/Γ.Π. 47749/14-12-2022 (Β’ 6544) όμοιες κοινές υπουργικές αποφάσεις».</w:t>
      </w:r>
    </w:p>
    <w:p>
      <w:pPr>
        <w:spacing w:before="240" w:after="240"/>
        <w:rPr>
          <w:lang w:val="el" w:eastAsia="el"/>
        </w:rPr>
      </w:pPr>
      <w:r>
        <w:rPr>
          <w:lang w:val="el" w:eastAsia="el"/>
        </w:rPr>
        <w:t>10. Την υπό στοιχεία ΕΑΛΕ/Γ.Π. 320/23-02-2022 απόφασης Υπουργού Υγείας «Προσθήκη παραρτήματος στο άρθρο 55 της υπό στοιχεία ΕΑΛΕ/Γ.Π.80157/31-10-2018 κοινής υπουργικής απόφασης, “Τροποποίηση και αντικατάσταση της υπό στοιχεία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 (Β’ 1079).</w:t>
      </w:r>
    </w:p>
    <w:p>
      <w:pPr>
        <w:spacing w:before="240" w:after="240"/>
        <w:rPr>
          <w:lang w:val="el" w:eastAsia="el"/>
        </w:rPr>
      </w:pPr>
      <w:r>
        <w:rPr>
          <w:lang w:val="el" w:eastAsia="el"/>
        </w:rPr>
        <w:t>11. Το άρθρο 2 της υπ’ αρ. 550/765/22-04-2021 απόφασης του Διοικητικού Συμβουλίου του Ε.Ο.Π.Υ.Υ., «Μεταβίβαση και ανάθεση αρμοδιοτήτων του Διοικητικού Συμβουλίου προς τον Διοικητή, τους Προϊσταμένους Γενικών Διευθύνσεων και Διευθύνσεων του Εθνικού Οργανισμού Παροχής Υπηρεσιών Υγείας (Ε.Ο.Π.Υ.Υ.), σύμφωνα με τα άρθρα 20 και 22 του ν. 3918/2011 (Α’ 31)» (Β’ 2005).</w:t>
      </w:r>
    </w:p>
    <w:p>
      <w:pPr>
        <w:spacing w:before="240" w:after="240"/>
        <w:rPr>
          <w:lang w:val="el" w:eastAsia="el"/>
        </w:rPr>
      </w:pPr>
      <w:r>
        <w:rPr>
          <w:lang w:val="el" w:eastAsia="el"/>
        </w:rPr>
        <w:t>12. Την υπό στοιχεία ΔΒ3Η75/133/οικ.3319/01-02-2023 απόφαση του Προϊσταμένου της Γενικής Διεύθυνσης Οργάνωσης και Σχεδιασμού Αγοράς Υπηρεσιών Υγείας.</w:t>
      </w:r>
    </w:p>
    <w:p>
      <w:pPr>
        <w:spacing w:before="240" w:after="240"/>
        <w:rPr>
          <w:lang w:val="el" w:eastAsia="el"/>
        </w:rPr>
      </w:pPr>
      <w:r>
        <w:rPr>
          <w:lang w:val="el" w:eastAsia="el"/>
        </w:rPr>
        <w:t>13. Την υπό στοιχεία Β2β,Β1α/Γ.Π. οικ. 14464/08-03-2023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απόφαση δεν προκαλείται πρόσθετη οικονομική επιβάρυνση στον προϋπολογισμό του Ε.Ο.Π.Υ.Υ. καθώς η κατηγορία παροχών πρόσθετης περίθαλψης εντάσσεται στους κλειστούς προϋπολογισμούς (κλειστό όριο δαπανών) του φορέα, όπως αυτό προσδιορίζεται κάθε φορά με σχετική υπουργική απόφαση και η οποιαδήποτε αύξηση στην προκαλούμενη δαπάνη της κατηγορίας θα επιστραφεί ως clawback. Παράλληλα, σημειώνεται ότι δεν προκαλείται δαπάνη σε βάρος του Προϋπολογισμού του Υπουργείου Υγείας, αποφασίζουμε:</w:t>
      </w:r>
    </w:p>
    <w:p>
      <w:pPr>
        <w:spacing w:before="240" w:after="240"/>
        <w:rPr>
          <w:lang w:val="el" w:eastAsia="el"/>
        </w:rPr>
      </w:pPr>
      <w:r>
        <w:rPr>
          <w:lang w:val="el" w:eastAsia="el"/>
        </w:rPr>
        <w:t>Την τροποποίηση του παραρτήματος της παρ. 1 του άρθρου 55 της υπό στοιχεία ΕΑΛΕ/Γ.Π.80157/31-10-2018 (Β’ 4898) κοινής υπουργικής απόφασης, όπως αυτό προστέθηκε με την υπό στοιχεία ΕΑΛΕ/Γ.Π. 320/ 23-02-2022 (Β’ 1079) απόφαση Υπουργού Υγείας μόνο ως προς τα κάτωθι:</w:t>
      </w:r>
    </w:p>
    <w:p>
      <w:pPr>
        <w:spacing w:before="240" w:after="240"/>
        <w:rPr>
          <w:lang w:val="el" w:eastAsia="el"/>
        </w:rPr>
      </w:pPr>
      <w:r>
        <w:rPr>
          <w:lang w:val="el" w:eastAsia="el"/>
        </w:rPr>
        <w:t>Α) την τροποποίηση των εγγραφών με α/α 23, α/α 90, α/α 100, α/α 111, α/α 112, α/α 113, α/α 114, α/α 115, α/α 116 και α/α 203,</w:t>
      </w:r>
    </w:p>
    <w:p>
      <w:pPr>
        <w:spacing w:before="240" w:after="240"/>
        <w:rPr>
          <w:lang w:val="el" w:eastAsia="el"/>
        </w:rPr>
      </w:pPr>
      <w:r>
        <w:rPr>
          <w:lang w:val="el" w:eastAsia="el"/>
        </w:rPr>
        <w:t>Β) την κατάργηση των εγγραφών με α/α 18, α/α 21, α/α 28, α/α 29 και α/α 32, οι οποίες αντικαθίστανται από μια ενιαία κατηγορία με εγγραφή α/α 204 του Πίνακα Παραρτήματος της παρ. 1 του άρθρου 55 «Θεραπευτικά μέσα και Προθέσεις» της υπό στοιχεία ΕΑΛΕ/Γ.Π.80157/31-10-2018 κοινής υπουργικής απόφασης (Β’ 4898).</w:t>
      </w:r>
    </w:p>
    <w:p>
      <w:pPr>
        <w:spacing w:before="240" w:after="240"/>
        <w:rPr>
          <w:lang w:val="el" w:eastAsia="el"/>
        </w:rPr>
      </w:pPr>
      <w:r>
        <w:rPr>
          <w:lang w:val="el" w:eastAsia="el"/>
        </w:rPr>
        <w:t>Ο Πίνακας 1 «ΤΡΟΠΟΠΟΙΗΣΗ ΕΓΓΡΑΦΩΝ ΤΟΥ ΠΑΡΑΡΤΗΜΑΤΟΣ ΤΗΣ ΠΑΡ. 1 ΤΟΥ ΑΡΘΡΟΥ 55 του ΕΚΠΥ» αποτελεί ενιαίο και αναπόσπαστο μέρος της παρούσας απόφασης.</w:t>
      </w:r>
    </w:p>
    <w:p>
      <w:pPr>
        <w:spacing w:before="240" w:after="240"/>
        <w:rPr>
          <w:lang w:val="el" w:eastAsia="el"/>
        </w:rPr>
      </w:pPr>
      <w:r>
        <w:rPr>
          <w:lang w:val="el" w:eastAsia="el"/>
        </w:rPr>
        <w:t>Κατά τα λοιπά ισχύει η υπό στοιχεία ΕΑΛΕ/ Γ.Π.80157/ 31.10.2018 (Β’ 4898) κοινή απόφαση των Αναπληρωτών Υπουργών Οικονομικών και Υγείας.</w:t>
      </w:r>
    </w:p>
    <w:p>
      <w:pPr>
        <w:spacing w:before="240" w:after="240"/>
        <w:rPr>
          <w:lang w:val="el" w:eastAsia="el"/>
        </w:rPr>
      </w:pPr>
      <w:r>
        <w:rPr>
          <w:b/>
          <w:bCs/>
          <w:lang w:val="el" w:eastAsia="el"/>
        </w:rPr>
        <w:t>ΠΙΝΑΚΑΣ 1:</w:t>
      </w:r>
    </w:p>
    <w:p>
      <w:pPr>
        <w:spacing w:before="240" w:after="240"/>
        <w:rPr>
          <w:lang w:val="el" w:eastAsia="el"/>
        </w:rPr>
      </w:pPr>
      <w:r>
        <w:rPr>
          <w:b/>
          <w:bCs/>
          <w:lang w:val="el" w:eastAsia="el"/>
        </w:rPr>
        <w:t>ΤΡΟΠΟΠΟΙΗΣΗ ΕΓΓΡΑΦΩΝ ΤΟΥ ΠΑΡΑΡΤΗΜΑΤΟΣ ΤΟΥ ΑΡΘΡΟΥ 55 ΤΟΥ ΕΚΠΥ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
        <w:gridCol w:w="1327"/>
        <w:gridCol w:w="1291"/>
        <w:gridCol w:w="1216"/>
        <w:gridCol w:w="1762"/>
        <w:gridCol w:w="1591"/>
        <w:gridCol w:w="1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Ανατομική 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Μένιστη οριζόμενη τιμή κατηγορίας συμπ/νου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Διαγνώσεων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Προδιαγραφές -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Διάφορα -&gt; ΣΤΗΘΟΔΕΣΜ ΟΣ ΜΑΣΤΕΚΤΟΜ </w:t>
            </w:r>
            <w:r>
              <w:rPr>
                <w:b w:val="0"/>
                <w:bCs w:val="0"/>
                <w:i/>
                <w:iCs/>
                <w:smallCaps w:val="0"/>
                <w:color w:val="000000"/>
                <w:lang w:val="el" w:eastAsia="el"/>
              </w:rPr>
              <w:t>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C50,D05,Q83.0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τεμάχια ανά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ΚΡΕΒΑΤΙΑ - ΣΤΡΩΜΑΤΑ - ΕΞΑΡΤΗΜΑΤΑ</w:t>
            </w:r>
          </w:p>
          <w:p>
            <w:pPr>
              <w:spacing w:before="240"/>
              <w:rPr>
                <w:b w:val="0"/>
                <w:bCs w:val="0"/>
                <w:i w:val="0"/>
                <w:iCs w:val="0"/>
                <w:smallCaps w:val="0"/>
                <w:color w:val="000000"/>
                <w:lang w:val="el" w:eastAsia="el"/>
              </w:rPr>
            </w:pPr>
            <w:r>
              <w:rPr>
                <w:b w:val="0"/>
                <w:bCs w:val="0"/>
                <w:i w:val="0"/>
                <w:iCs w:val="0"/>
                <w:smallCaps w:val="0"/>
                <w:color w:val="000000"/>
                <w:lang w:val="el" w:eastAsia="el"/>
              </w:rPr>
              <w:t>ΚΡΕΒΑΤΙΟΥ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ΝΟΣΟΚΟΜΕΙ ΑΚΟ</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ΗΛΕΚΤΡΟΚΙΝ ΗΤΟ ΚΡΕΒΑΤΙ ΠΛΗΡΕΣ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G04.1,G11.4,G80.0, G82,G35,G36,G37,G 70,G73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αντικαθίσταται.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Πολύσπαστο με ηλεκτρική ανύψωση πλάτης, γονάτων και ποδιών. Ηλεκτρική ανύψωση ολόκληρου του κρεβατιού. Ασύρματο ή ενσύρματο χειριστήριο ασθενή. Πλαϊνά κάγκελα και ρόδες με φρένα. Αναρτήρα έλξης ρυθμιζόμενου ύψους. Με επαναφορτιζόμενη μπαταρία ή χειροκίνητο μηχανισμό επαναφοράς για λειτουργία σε περίπτωση έκτακτης ανάγκης. Επιφάνεια για τον ασθενή κατ' ελάχιστο 90 x 200 cm. Στρώμα πάχους μεγαλύτερο από 10εκ. Κατάλληλο για ασθενείς με βάρος έως 150kg.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ΚΡΕΒΑΤΙΑ - ΣΤΡΩΜΑΤΑ - ΕΞΑΡΤΗΜΑΤΑ ΚΡΕΒΑΤΙΟΥ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 ΜΑΞΙΛΑΡΙ</w:t>
            </w:r>
          </w:p>
          <w:p>
            <w:pPr>
              <w:spacing w:before="240"/>
              <w:rPr>
                <w:b w:val="0"/>
                <w:bCs w:val="0"/>
                <w:i w:val="0"/>
                <w:iCs w:val="0"/>
                <w:smallCaps w:val="0"/>
                <w:color w:val="000000"/>
                <w:lang w:val="el" w:eastAsia="el"/>
              </w:rPr>
            </w:pPr>
            <w:r>
              <w:rPr>
                <w:b w:val="0"/>
                <w:bCs w:val="0"/>
                <w:i w:val="0"/>
                <w:iCs w:val="0"/>
                <w:smallCaps w:val="0"/>
                <w:color w:val="000000"/>
                <w:lang w:val="el" w:eastAsia="el"/>
              </w:rPr>
              <w:t>ΓΙΑ ΘΕΡΑΠΕΙΑ 'Η ΠΡΟΦΥΛΑΞΗ ΑΠΟ ΚΑΤΑΚΛΙΣΕΙΣ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G04.1,G11.4,G80.0, G81,G82,G35,G36,G 37,G70,G73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w:t>
            </w:r>
            <w:r>
              <w:rPr>
                <w:b w:val="0"/>
                <w:bCs w:val="0"/>
                <w:i w:val="0"/>
                <w:iCs w:val="0"/>
                <w:smallCaps w:val="0"/>
                <w:color w:val="000000"/>
                <w:lang w:val="el" w:eastAsia="el"/>
              </w:rPr>
              <w:t xml:space="preserve"> αεροκυψέλες, gel ή σφαιρίδια σιλικόνης.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ΑΝΑΠΗΡΙΚΑ ΑΜΑΞΙΔΙΑ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 ΑΠΛΟ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ΑΝΑΠΗΡΙΚΟ</w:t>
            </w:r>
          </w:p>
          <w:p>
            <w:pPr>
              <w:spacing w:before="240"/>
              <w:rPr>
                <w:b w:val="0"/>
                <w:bCs w:val="0"/>
                <w:i w:val="0"/>
                <w:iCs w:val="0"/>
                <w:smallCaps w:val="0"/>
                <w:color w:val="000000"/>
                <w:lang w:val="el" w:eastAsia="el"/>
              </w:rPr>
            </w:pPr>
            <w:r>
              <w:rPr>
                <w:b w:val="0"/>
                <w:bCs w:val="0"/>
                <w:i w:val="0"/>
                <w:iCs w:val="0"/>
                <w:smallCaps w:val="0"/>
                <w:color w:val="000000"/>
                <w:lang w:val="el" w:eastAsia="el"/>
              </w:rPr>
              <w:t>ΑΜΑΞΙΔΙΟ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4 έτη λόγω ολοκληρωτικής φθοράς (σε μόνιμη αδυναμία βάδισης).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Πτυσσόμενο</w:t>
            </w:r>
            <w:r>
              <w:rPr>
                <w:b w:val="0"/>
                <w:bCs w:val="0"/>
                <w:i w:val="0"/>
                <w:iCs w:val="0"/>
                <w:smallCaps w:val="0"/>
                <w:color w:val="000000"/>
                <w:lang w:val="el" w:eastAsia="el"/>
              </w:rPr>
              <w:t xml:space="preserve"> για εύκολη μεταφορά και αποθήκευση. Κατάλληλο για χρήση σε εσωτερικό και εξωτερικό χώρο. Με μεταλλικό σκελετό. Με δερμάτινο ή υφασμάτινο κάθισμα από ανθεκτικό και εύκολα καθαριζόμενο ύφασμα. Με σταθερά ή αναδιπλούμενα προσθαφαιρούμενα πλαϊνά - βραχίονες. Με σταθερά ή αναδιπλούμενα προσθαφαιρούμενα υποπόδια. Με εμπρόσθιους συμπαγείς τροχούς για μεγαλύτερη αντοχή. Με φουσκωτούς ή συμπαγείς οπίσθιους τροχούς διαστάσεων 24"-22" ή 16"-12" με φρένα. Με λαβές ώθησης. Τουλάχιστον 120kg βάρος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ΑΝΑΠΗΡΙΚΑ ΑΜΑΞΙΔΙΑ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 ΕΙΔΙΚΟΥ 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G04.1,G11.4,G80.0,</w:t>
            </w:r>
          </w:p>
          <w:p>
            <w:pPr>
              <w:spacing w:before="240" w:after="240"/>
              <w:rPr>
                <w:b w:val="0"/>
                <w:bCs w:val="0"/>
                <w:i w:val="0"/>
                <w:iCs w:val="0"/>
                <w:smallCaps w:val="0"/>
                <w:color w:val="000000"/>
                <w:lang w:val="el" w:eastAsia="el"/>
              </w:rPr>
            </w:pPr>
            <w:r>
              <w:rPr>
                <w:b w:val="0"/>
                <w:bCs w:val="0"/>
                <w:i w:val="0"/>
                <w:iCs w:val="0"/>
                <w:smallCaps w:val="0"/>
                <w:color w:val="000000"/>
                <w:lang w:val="el" w:eastAsia="el"/>
              </w:rPr>
              <w:t>G82,G35,G36,G37,</w:t>
            </w:r>
          </w:p>
          <w:p>
            <w:pPr>
              <w:spacing w:before="240"/>
              <w:rPr>
                <w:b w:val="0"/>
                <w:bCs w:val="0"/>
                <w:i w:val="0"/>
                <w:iCs w:val="0"/>
                <w:smallCaps w:val="0"/>
                <w:color w:val="000000"/>
                <w:lang w:val="el" w:eastAsia="el"/>
              </w:rPr>
            </w:pPr>
            <w:r>
              <w:rPr>
                <w:b w:val="0"/>
                <w:bCs w:val="0"/>
                <w:i w:val="0"/>
                <w:iCs w:val="0"/>
                <w:smallCaps w:val="0"/>
                <w:color w:val="000000"/>
                <w:lang w:val="el" w:eastAsia="el"/>
              </w:rPr>
              <w:t>Ζ74.0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4 έτη λόγω ολοκληρωτικής φθοράς (σε μόνιμη αδυναμία βάδισης).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Πτυσσόμενο</w:t>
            </w:r>
            <w:r>
              <w:rPr>
                <w:b w:val="0"/>
                <w:bCs w:val="0"/>
                <w:i w:val="0"/>
                <w:iCs w:val="0"/>
                <w:smallCaps w:val="0"/>
                <w:color w:val="000000"/>
                <w:lang w:val="el" w:eastAsia="el"/>
              </w:rPr>
              <w:t xml:space="preserve"> ή με σταθερό σκελετό. Με ενισχυμένο μεταλλικό σκελετό. Με φουσκωτούς ή συμπαγείς οπίσθιους τροχούς διαστάσεων 24"-22" ή 16"-12" με εύκολη αφαίρεση (quick release) και φρένα. Το κάθισμα και η πλάτη να </w:t>
            </w:r>
            <w:r>
              <w:rPr>
                <w:b w:val="0"/>
                <w:bCs w:val="0"/>
                <w:i/>
                <w:iCs/>
                <w:smallCaps w:val="0"/>
                <w:color w:val="000000"/>
                <w:lang w:val="el" w:eastAsia="el"/>
              </w:rPr>
              <w:t>είναι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8"/>
        <w:gridCol w:w="1251"/>
        <w:gridCol w:w="1356"/>
        <w:gridCol w:w="907"/>
        <w:gridCol w:w="1802"/>
        <w:gridCol w:w="1449"/>
        <w:gridCol w:w="20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ΑΝΑΠΗΡΙΚΟ ΑΜΑΞΙΔΙΟ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κατασκευασμένα από ανθεκτικό και εύκολα καθαριζόμενο ύφασμα ή δέρμα μεγάλης αντοχής και στήριξης. Με προσθαφαιρούμενη ζώνη ασφαλείας στο κάθισμα. Δυνατότητα ρύθμισης καθίσματος καθ' ύψος. Δυνατότητα ρύθμισης ανάκλισης πλάτης. Δυνατότητα ρύθμισης ύψους και κλίσης υποποδίων. Με σταθερά ή προσθαφαιρούμενα ρυθμιζόμενα καθ'ύψος πλαϊνά-βραχίονες. Με λαβές ώθησης. Τουλάχιστον 120kg βάρος </w:t>
            </w:r>
            <w:r>
              <w:rPr>
                <w:b w:val="0"/>
                <w:bCs w:val="0"/>
                <w:i/>
                <w:iCs/>
                <w:smallCaps w:val="0"/>
                <w:color w:val="000000"/>
                <w:lang w:val="el" w:eastAsia="el"/>
              </w:rPr>
              <w:t>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ΑΝΑΠΗΡΙΚΑ ΑΜΑΞΙΔΙΑ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 ΕΛΑΦΡΟΥ ΤΥΠΟΥ ΑΝΑΠΗΡΙΚΟ</w:t>
            </w:r>
          </w:p>
          <w:p>
            <w:pPr>
              <w:spacing w:before="240"/>
              <w:rPr>
                <w:b w:val="0"/>
                <w:bCs w:val="0"/>
                <w:i w:val="0"/>
                <w:iCs w:val="0"/>
                <w:smallCaps w:val="0"/>
                <w:color w:val="000000"/>
                <w:lang w:val="el" w:eastAsia="el"/>
              </w:rPr>
            </w:pPr>
            <w:r>
              <w:rPr>
                <w:b w:val="0"/>
                <w:bCs w:val="0"/>
                <w:i w:val="0"/>
                <w:iCs w:val="0"/>
                <w:smallCaps w:val="0"/>
                <w:color w:val="000000"/>
                <w:lang w:val="el" w:eastAsia="el"/>
              </w:rPr>
              <w:t>ΑΜΑΞΙΔΙΟ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G04.1,G11.4,G80.0, G82,G35,G36,G37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4 έτη λόγω ολοκληρωτικής φθοράς (σε μόνιμη αδυναμία βάδισης).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Πτυσσόμενο για εύκολη μεταφορά και αποθήκευση. Με φουσκωτούς ή συμπαγείς οπίσθιους τροχούς διαστάσεων 24"-22" και δυνατότητα εύκολης αφαίρεσης (quick release) και φρένα. Με σκελετό κατασκευασμένο από ελαφρύ υλικό (π.χ. αλουμίνιο, τιτάνιο, ανθρακονήματα) με ρυθμιζόμενο κέντρο βάρους. Κάθισμα και πλάτη κατασκευασμένα από ανθεκτικό και εύκολα καθαριζόμενο, αδιάβροχο ύφασμα μεγάλης αντοχής και στήριξης. Με προσθαφαιρούμενη ζώνη ασφαλείας στο κάθισμα. Δυνατότητα ρύθμισης ανάκλισης πλάτης και ρυθμισης σε υψος των εμπροσθιων και οπίσθιων τροχών. Δυνατότητα ρύθμισης κέντρου βάρους με μετατόπιση του πίσω αξονα μπροστά ή πίσω . Με προσθαφαιρούμενα υποπόδια ρυθμιζόμενα καθ'ύψος. Με προσθαφαιρούμενα πλαϊνά- βραχιόνες. Ανώτατο βάρος αμαξιδίου έως 17 kg. Τουλάχιστον 120kg βάρος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ΑΝΑΠΗΡΙΚΑ ΑΜΑΞΙΔΙΑ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 ΠΑΙΔΙΚΟ</w:t>
            </w:r>
          </w:p>
          <w:p>
            <w:pPr>
              <w:spacing w:before="240"/>
              <w:rPr>
                <w:b w:val="0"/>
                <w:bCs w:val="0"/>
                <w:i w:val="0"/>
                <w:iCs w:val="0"/>
                <w:smallCaps w:val="0"/>
                <w:color w:val="000000"/>
                <w:lang w:val="el" w:eastAsia="el"/>
              </w:rPr>
            </w:pPr>
            <w:r>
              <w:rPr>
                <w:b w:val="0"/>
                <w:bCs w:val="0"/>
                <w:i w:val="0"/>
                <w:iCs w:val="0"/>
                <w:smallCaps w:val="0"/>
                <w:color w:val="000000"/>
                <w:lang w:val="el" w:eastAsia="el"/>
              </w:rPr>
              <w:t>ΑΝΑΠΗΡΙΚΟ ΑΜΑΞΙΔΙΟ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G04.1,G11.4,G80.0, G82,G35,G36,G37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Ανά 4 </w:t>
            </w:r>
            <w:r>
              <w:rPr>
                <w:b w:val="0"/>
                <w:bCs w:val="0"/>
                <w:i/>
                <w:iCs/>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Πτυσσόμενο για εύκολη μεταφορά και αποθήκευση. Με τροχήλατη βάση τριών ή τεσσάρων τροχών, με φρένα. Κατασκευασμένο από ανθεκτικό αποσπώμενο και εύκολα καθαριζόμενο ύφασμα μεγάλης αντοχής και στήριξης. Με δυνατότητα ρύθμισης ανάκλισης πλάτης .Δυνατότητα ρύθμισης καθίσματος πλάτους, ύψους και γωνίας κλίσης. Με χειρολαβές οδήγησης . Με προσθαφαιρούμενα υποπόδια ρυθμιζόμενου ύψους. Με στήριγμα κεφαλής, διαχωριστικό σκελών , στηρίγματα ισχίων , γιλέκο στηριξης κορμού και ιμάντες κνήμης. Ανώτατο </w:t>
            </w:r>
            <w:r>
              <w:rPr>
                <w:b w:val="0"/>
                <w:bCs w:val="0"/>
                <w:i/>
                <w:iCs/>
                <w:smallCaps w:val="0"/>
                <w:color w:val="000000"/>
                <w:lang w:val="el" w:eastAsia="el"/>
              </w:rPr>
              <w:t>βάρος</w:t>
            </w:r>
            <w:r>
              <w:rPr>
                <w:b w:val="0"/>
                <w:bCs w:val="0"/>
                <w:i w:val="0"/>
                <w:iCs w:val="0"/>
                <w:smallCaps w:val="0"/>
                <w:color w:val="000000"/>
                <w:lang w:val="el" w:eastAsia="el"/>
              </w:rPr>
              <w:t xml:space="preserve"> αμαξιδίου 17kg.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ΑΝΑΠΗΡΙΚΑ ΑΜΑΞΙΔΙΑ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 ΗΛΕΚΤΡΟΚΙΝ ΗΤΟ ΑΠΛΟ ΑΝΑΠΗΡΙΚΟ</w:t>
            </w:r>
          </w:p>
          <w:p>
            <w:pPr>
              <w:spacing w:before="240"/>
              <w:rPr>
                <w:b w:val="0"/>
                <w:bCs w:val="0"/>
                <w:i w:val="0"/>
                <w:iCs w:val="0"/>
                <w:smallCaps w:val="0"/>
                <w:color w:val="000000"/>
                <w:lang w:val="el" w:eastAsia="el"/>
              </w:rPr>
            </w:pPr>
            <w:r>
              <w:rPr>
                <w:b w:val="0"/>
                <w:bCs w:val="0"/>
                <w:i w:val="0"/>
                <w:iCs w:val="0"/>
                <w:smallCaps w:val="0"/>
                <w:color w:val="000000"/>
                <w:lang w:val="el" w:eastAsia="el"/>
              </w:rPr>
              <w:t>ΑΜΑΞΙΔΙΟ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G04.1,G11.4,G80.0,</w:t>
            </w:r>
          </w:p>
          <w:p>
            <w:pPr>
              <w:spacing w:before="240"/>
              <w:rPr>
                <w:b w:val="0"/>
                <w:bCs w:val="0"/>
                <w:i w:val="0"/>
                <w:iCs w:val="0"/>
                <w:smallCaps w:val="0"/>
                <w:color w:val="000000"/>
                <w:lang w:val="el" w:eastAsia="el"/>
              </w:rPr>
            </w:pPr>
            <w:r>
              <w:rPr>
                <w:b w:val="0"/>
                <w:bCs w:val="0"/>
                <w:i w:val="0"/>
                <w:iCs w:val="0"/>
                <w:smallCaps w:val="0"/>
                <w:color w:val="000000"/>
                <w:lang w:val="el" w:eastAsia="el"/>
              </w:rPr>
              <w:t>G82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6 έτη λόγω ολοκληρωτικής φθοράς.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Πτυσσόμενο ή αποσυναρμολογούμενο για εύκολη μεταφορά και αποθήκευση. Μέγιστη ταχύτητα &gt;= 6km/h. Μεταφορική ικανότητα τουλάχιστον 100kg. Ελάχιστη αυτονομία 15km/h. Με μηχανισμό κατεύθυνσης τύπου joystick με όπισθεν ταχύτητα και φρένο. Με ζώνη ασφαλείας στο κάθισμα. Με προσθαφαιρούμενα υποπόδια ρυθμιζόμενου ύψους. Συνοδεύεται με φορτιστή.Τουλάχιστον 100kg βάρος χρήστη.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1295"/>
        <w:gridCol w:w="1450"/>
        <w:gridCol w:w="780"/>
        <w:gridCol w:w="1936"/>
        <w:gridCol w:w="1537"/>
        <w:gridCol w:w="1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ΑΝΑΠΗΡΙΚΑ ΑΜΑΞΙΔΙΑ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ΗΛΕΚΤΡΟΚΙΝ ΗΤΟ ΕΝΙΣΧΥΜΕΝΟ ΑΝΑΠΗΡΙΚΟ</w:t>
            </w:r>
          </w:p>
          <w:p>
            <w:pPr>
              <w:spacing w:before="240"/>
              <w:rPr>
                <w:b w:val="0"/>
                <w:bCs w:val="0"/>
                <w:i w:val="0"/>
                <w:iCs w:val="0"/>
                <w:smallCaps w:val="0"/>
                <w:color w:val="000000"/>
                <w:lang w:val="el" w:eastAsia="el"/>
              </w:rPr>
            </w:pPr>
            <w:r>
              <w:rPr>
                <w:b w:val="0"/>
                <w:bCs w:val="0"/>
                <w:i w:val="0"/>
                <w:iCs w:val="0"/>
                <w:smallCaps w:val="0"/>
                <w:color w:val="000000"/>
                <w:lang w:val="el" w:eastAsia="el"/>
              </w:rPr>
              <w:t>ΑΜΑΞΙΔΙΟ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G04.1,G11.4,G80.0,</w:t>
            </w:r>
          </w:p>
          <w:p>
            <w:pPr>
              <w:spacing w:before="240"/>
              <w:rPr>
                <w:b w:val="0"/>
                <w:bCs w:val="0"/>
                <w:i w:val="0"/>
                <w:iCs w:val="0"/>
                <w:smallCaps w:val="0"/>
                <w:color w:val="000000"/>
                <w:lang w:val="el" w:eastAsia="el"/>
              </w:rPr>
            </w:pPr>
            <w:r>
              <w:rPr>
                <w:b w:val="0"/>
                <w:bCs w:val="0"/>
                <w:i w:val="0"/>
                <w:iCs w:val="0"/>
                <w:smallCaps w:val="0"/>
                <w:color w:val="000000"/>
                <w:lang w:val="el" w:eastAsia="el"/>
              </w:rPr>
              <w:t>G82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6 έτη λόγω ολοκληρωτικής φθοράς.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Στιβαρή κατασκευής σταθερού σκελετού ειδικό για κίνηση σε εξωτερικούς χώρους (δρόμους). Αυτονομία τουλάχιστον 30km. Ελάχιστη ταχύτητα 8 km/h. Δυνατότητα ανάβασης σε εμπόδιο με κλίση τουλάχιστον 10°. Με μηχανισμό κατεύθυνσης τύπου joystick, όπισθεν ταχύτητα και φρένο. Φώτα εμπρός και πίσω (πορείας, φρένων). Φώτα ένδειξης πορείας (ΦΛΑΣ) εμπρός και πίσω με λειτουργία alarm. Με ζώνη ασφαλείας στο κάθισμα. Με αντιανατρεπτικές ρόδες. Με προσκέφαλο ρυθμιζόμενο καθ'ύψος. Με προσθαφαιρούμενα πλαϊνά- βραχίονες. Με υποπόδιο ρυθμιζόμενου μήκους . Με πλάτη ρυθμιζόμενου βάθους με ιμάντες και ρυθμιζόμενης ανάκλισης. Χειριστήριο ενδεικτικές λυχνίες για φώτα, δείκτες πορείας δεξιά αριστερά (ΦΛΑΣ), alarm, ταχύτητα, κόρνα, επίπεδο φόρτισης μπαταρίας. Μεταφορική ικανότητα τουλάχιστον 120kg. Συνοδεύεται με φορτιστή.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ΑΝΑΠΗΡΙΚΑ ΑΜΑΞΙΔΙΑ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ΗΛΕΚΤΡΟΚΙΝ ΗΤΟ ΑΝΑΠΗΡΙΚΟ ΑΜΑΞΙΔΙΟ - SCOOTER -</w:t>
            </w:r>
          </w:p>
          <w:p>
            <w:pPr>
              <w:spacing w:before="240"/>
              <w:rPr>
                <w:b w:val="0"/>
                <w:bCs w:val="0"/>
                <w:i w:val="0"/>
                <w:iCs w:val="0"/>
                <w:smallCaps w:val="0"/>
                <w:color w:val="000000"/>
                <w:lang w:val="el" w:eastAsia="el"/>
              </w:rPr>
            </w:pPr>
            <w:r>
              <w:rPr>
                <w:b w:val="0"/>
                <w:bCs w:val="0"/>
                <w:i w:val="0"/>
                <w:iCs w:val="0"/>
                <w:smallCaps w:val="0"/>
                <w:color w:val="000000"/>
                <w:lang w:val="el" w:eastAsia="el"/>
              </w:rPr>
              <w:t>ΕΝΙΣΧΥΜΕΝΟ Υ 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G04.1,G11.4,G80.0,</w:t>
            </w:r>
          </w:p>
          <w:p>
            <w:pPr>
              <w:spacing w:before="240"/>
              <w:rPr>
                <w:b w:val="0"/>
                <w:bCs w:val="0"/>
                <w:i w:val="0"/>
                <w:iCs w:val="0"/>
                <w:smallCaps w:val="0"/>
                <w:color w:val="000000"/>
                <w:lang w:val="el" w:eastAsia="el"/>
              </w:rPr>
            </w:pPr>
            <w:r>
              <w:rPr>
                <w:b w:val="0"/>
                <w:bCs w:val="0"/>
                <w:i w:val="0"/>
                <w:iCs w:val="0"/>
                <w:smallCaps w:val="0"/>
                <w:color w:val="000000"/>
                <w:lang w:val="el" w:eastAsia="el"/>
              </w:rPr>
              <w:t>G82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w:t>
            </w:r>
            <w:r>
              <w:rPr>
                <w:b w:val="0"/>
                <w:bCs w:val="0"/>
                <w:i w:val="0"/>
                <w:iCs w:val="0"/>
                <w:smallCaps w:val="0"/>
                <w:color w:val="000000"/>
                <w:lang w:val="el" w:eastAsia="el"/>
              </w:rPr>
              <w:t xml:space="preserve"> ορθοπεδικό, ανατομικό, περιστρεφόμενο κάθισμα ρυθμιζόμενο καθ' ύψος και εμπρός-πίσω, ρυθμιζόμενο προσκέφαλο, τιμόνι και χειριστήρια τύπου δέλτα (delta tiller handle), σύστημα ανάρτησης, αποτελεσματικό σύστημα πέδησης με χειρόφρενο, όπισθεν ταχύτητα, καθρέπτη για ορατότητα πίσω, κόρνα, φώτα και ανακλαστικά εμπρός-πίσω (φώτα φρένων), φώτα ένδειξης πορείας (ΦΛΑΣ) με alarm έκτακτης ανάγκης . Μέγιστο επιτρεπόμενο βάρος ασθενή &gt; 150kg. Μέγιστο πλάτος (από ρόδα σε ρόδα) 0,85m. Μπαταρίες 2x12Volt. Μέγιστη ταχύτητα &gt;12km/h. Αυτονομία&gt; 20km.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ΚΟΡΜΟΣ - Θ.Ο.Μ.Σ.Σ.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Πρόσθετη Περίθαλψη -&gt; Ορθοπεδικά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ΘΩΡΑΚΟΟΣΦ ΥΙΚΗ ΟΡΘΩΣΗ ΓΙΑ ΑΝΤΙΜΕΤΩΠΙ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ΠΡΟΣΘΙΟΠΙΣ ΘΙΑΣ</w:t>
            </w:r>
          </w:p>
          <w:p>
            <w:pPr>
              <w:spacing w:before="240"/>
              <w:rPr>
                <w:b w:val="0"/>
                <w:bCs w:val="0"/>
                <w:i w:val="0"/>
                <w:iCs w:val="0"/>
                <w:smallCaps w:val="0"/>
                <w:color w:val="000000"/>
                <w:lang w:val="el" w:eastAsia="el"/>
              </w:rPr>
            </w:pPr>
            <w:r>
              <w:rPr>
                <w:b w:val="0"/>
                <w:bCs w:val="0"/>
                <w:i w:val="0"/>
                <w:iCs w:val="0"/>
                <w:smallCaps w:val="0"/>
                <w:color w:val="000000"/>
                <w:lang w:val="el" w:eastAsia="el"/>
              </w:rPr>
              <w:t>ΑΣΤΑΘΕΙΑΣ 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Μ53.2,</w:t>
            </w:r>
          </w:p>
          <w:p>
            <w:pPr>
              <w:spacing w:before="240" w:after="240"/>
              <w:rPr>
                <w:b w:val="0"/>
                <w:bCs w:val="0"/>
                <w:i w:val="0"/>
                <w:iCs w:val="0"/>
                <w:smallCaps w:val="0"/>
                <w:color w:val="000000"/>
                <w:lang w:val="el" w:eastAsia="el"/>
              </w:rPr>
            </w:pPr>
            <w:r>
              <w:rPr>
                <w:b w:val="0"/>
                <w:bCs w:val="0"/>
                <w:i w:val="0"/>
                <w:iCs w:val="0"/>
                <w:smallCaps w:val="0"/>
                <w:color w:val="000000"/>
                <w:lang w:val="el" w:eastAsia="el"/>
              </w:rPr>
              <w:t>Μ40, Μ42, Μ43.0,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Μ43.1,</w:t>
            </w:r>
          </w:p>
          <w:p>
            <w:pPr>
              <w:spacing w:before="240" w:after="240"/>
              <w:rPr>
                <w:b w:val="0"/>
                <w:bCs w:val="0"/>
                <w:i w:val="0"/>
                <w:iCs w:val="0"/>
                <w:smallCaps w:val="0"/>
                <w:color w:val="000000"/>
                <w:lang w:val="el" w:eastAsia="el"/>
              </w:rPr>
            </w:pPr>
            <w:r>
              <w:rPr>
                <w:b w:val="0"/>
                <w:bCs w:val="0"/>
                <w:i w:val="0"/>
                <w:iCs w:val="0"/>
                <w:smallCaps w:val="0"/>
                <w:color w:val="000000"/>
                <w:lang w:val="el" w:eastAsia="el"/>
              </w:rPr>
              <w:t>Μ47, Μ48.3,Μ48.4,</w:t>
            </w:r>
          </w:p>
          <w:p>
            <w:pPr>
              <w:spacing w:before="240" w:after="240"/>
              <w:rPr>
                <w:b w:val="0"/>
                <w:bCs w:val="0"/>
                <w:i w:val="0"/>
                <w:iCs w:val="0"/>
                <w:smallCaps w:val="0"/>
                <w:color w:val="000000"/>
                <w:lang w:val="el" w:eastAsia="el"/>
              </w:rPr>
            </w:pPr>
            <w:r>
              <w:rPr>
                <w:b w:val="0"/>
                <w:bCs w:val="0"/>
                <w:i w:val="0"/>
                <w:iCs w:val="0"/>
                <w:smallCaps w:val="0"/>
                <w:color w:val="000000"/>
                <w:lang w:val="el" w:eastAsia="el"/>
              </w:rPr>
              <w:t>Μ48.5,Μ49.5,Μ 80, S22.0,S22.1,S32.0,S</w:t>
            </w:r>
          </w:p>
          <w:p>
            <w:pPr>
              <w:spacing w:before="240" w:after="240"/>
              <w:rPr>
                <w:b w:val="0"/>
                <w:bCs w:val="0"/>
                <w:i w:val="0"/>
                <w:iCs w:val="0"/>
                <w:smallCaps w:val="0"/>
                <w:color w:val="000000"/>
                <w:lang w:val="el" w:eastAsia="el"/>
              </w:rPr>
            </w:pPr>
            <w:r>
              <w:rPr>
                <w:b w:val="0"/>
                <w:bCs w:val="0"/>
                <w:i w:val="0"/>
                <w:iCs w:val="0"/>
                <w:smallCaps w:val="0"/>
                <w:color w:val="000000"/>
                <w:lang w:val="el" w:eastAsia="el"/>
              </w:rPr>
              <w:t>32.7,S33.1,S33.5,Q0</w:t>
            </w:r>
          </w:p>
          <w:p>
            <w:pPr>
              <w:spacing w:before="240"/>
              <w:rPr>
                <w:b w:val="0"/>
                <w:bCs w:val="0"/>
                <w:i w:val="0"/>
                <w:iCs w:val="0"/>
                <w:smallCaps w:val="0"/>
                <w:color w:val="000000"/>
                <w:lang w:val="el" w:eastAsia="el"/>
              </w:rPr>
            </w:pPr>
            <w:r>
              <w:rPr>
                <w:b w:val="0"/>
                <w:bCs w:val="0"/>
                <w:i w:val="0"/>
                <w:iCs w:val="0"/>
                <w:smallCaps w:val="0"/>
                <w:color w:val="000000"/>
                <w:lang w:val="el" w:eastAsia="el"/>
              </w:rPr>
              <w:t>5,Q76.2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'Εως 16 ετών ανά 6 μήνες. Άνω των 16 ετών ανά 1 έτος. Σε</w:t>
            </w:r>
          </w:p>
          <w:p>
            <w:pPr>
              <w:spacing w:before="240"/>
              <w:rPr>
                <w:b w:val="0"/>
                <w:bCs w:val="0"/>
                <w:i w:val="0"/>
                <w:iCs w:val="0"/>
                <w:smallCaps w:val="0"/>
                <w:color w:val="000000"/>
                <w:lang w:val="el" w:eastAsia="el"/>
              </w:rPr>
            </w:pPr>
            <w:r>
              <w:rPr>
                <w:b w:val="0"/>
                <w:bCs w:val="0"/>
                <w:i w:val="0"/>
                <w:iCs w:val="0"/>
                <w:smallCaps w:val="0"/>
                <w:color w:val="000000"/>
                <w:lang w:val="el" w:eastAsia="el"/>
              </w:rPr>
              <w:t>ενήλικες δεν αντικαθίσταται επί καταγμάτων και μετεγχειριτικώ ν καταστάσεων.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