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 6ΨΕΛ46Μ</w:t>
      </w:r>
    </w:p>
    <w:p>
      <w:pPr>
        <w:pStyle w:val="Title"/>
        <w:spacing w:before="120" w:after="360"/>
        <w:rPr>
          <w:lang w:val="el" w:eastAsia="el"/>
        </w:rPr>
      </w:pPr>
      <w:r>
        <w:rPr>
          <w:b/>
          <w:bCs/>
          <w:lang w:val="el" w:eastAsia="el"/>
        </w:rPr>
        <w:t>Αριθ. ΦΕΚ: Β’ 202</w:t>
      </w:r>
    </w:p>
    <w:p>
      <w:pPr>
        <w:pStyle w:val="Title"/>
        <w:spacing w:before="120" w:after="360"/>
        <w:rPr>
          <w:lang w:val="el" w:eastAsia="el"/>
        </w:rPr>
      </w:pPr>
      <w:r>
        <w:rPr>
          <w:b/>
          <w:bCs/>
          <w:lang w:val="el" w:eastAsia="el"/>
        </w:rPr>
        <w:t>Αθήνα, 30 Μαρτίου 2023</w:t>
      </w:r>
    </w:p>
    <w:p>
      <w:pPr>
        <w:pStyle w:val="Title"/>
        <w:spacing w:before="120" w:after="360"/>
        <w:rPr>
          <w:lang w:val="el" w:eastAsia="el"/>
        </w:rPr>
      </w:pPr>
      <w:r>
        <w:rPr>
          <w:b/>
          <w:bCs/>
          <w:lang w:val="el" w:eastAsia="el"/>
        </w:rPr>
        <w:t>Αριθ. Πρωτ.: Α. 1041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ΔΙΕΥΘΥΝΣΗ ΕΦΑΡΜΟΓΗΣ ΑΜΕΣΗΣ ΦΟΡΟΛΟΓΙΑΣ (Δ.Ε.Α.Φ)</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3375149-079</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απόδοσης του τέλους αλιευτικών πλοίων του άρθρου 57 του ν. 4646/2019 (Α’201)».</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spacing w:before="240" w:after="240"/>
        <w:rPr>
          <w:lang w:val="el" w:eastAsia="el"/>
        </w:rPr>
      </w:pPr>
      <w:r>
        <w:rPr>
          <w:b/>
          <w:bCs/>
          <w:lang w:val="el" w:eastAsia="el"/>
        </w:rPr>
        <w:t>β.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των άρθρων 6 και 18 του Κώδικα Φορολογικής Διαδικασίας (ν. 4987/2022, Α΄206), καθώς και του άρθρου 57 του ν. 4646/2019 «Φορολογική μεταρρύθμιση με αναπτυξιακή διάσταση για την Ελλάδα του αύριο» ( Α΄201) και δ. 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3. </w:t>
      </w:r>
      <w:r>
        <w:rPr>
          <w:b/>
          <w:bCs/>
          <w:lang w:val="el" w:eastAsia="el"/>
        </w:rPr>
        <w:t>Την υπό στοιχεία Α.1201/31.8.2020 κοινή απόφαση των Υπουργών Οικονομικών, Ναυτιλίας και Νησιωτικής Πολιτικής και Αγροτικής Ανάπτυξης και Τροφίμων «Τύπος και περιεχόμενο της δήλωσης απόδοσης ρυμουλκών και αλιευτικών πλοίων, με βάση τις διατάξεις του άρθρου 57 του ν. 4646/2019 (Α’ 201), καθορισμός των δικαιολογητικών που συνυποβάλλονται με αυτή και κάθε άλλης αναγκαίας λεπτομέρειας για την εφαρμογή των διατάξεων αυτών» (Β΄3860).</w:t>
      </w:r>
    </w:p>
    <w:p>
      <w:pPr>
        <w:spacing w:before="240" w:after="240"/>
        <w:rPr>
          <w:lang w:val="el" w:eastAsia="el"/>
        </w:rPr>
      </w:pPr>
      <w:r>
        <w:rPr>
          <w:b/>
          <w:bCs/>
          <w:lang w:val="el" w:eastAsia="el"/>
        </w:rPr>
        <w:t xml:space="preserve">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5. </w:t>
      </w:r>
      <w:r>
        <w:rPr>
          <w:b/>
          <w:bCs/>
          <w:lang w:val="el" w:eastAsia="el"/>
        </w:rPr>
        <w:t>Την ανάγκη διευκόλυνσης των υπόχρεων σε υποβολή της δήλωσης του τέλους αλιευτικών πλοίων του άρθρου 57 του ν. 4646/2019 (Α’201) για το έτος 2022.</w:t>
      </w:r>
    </w:p>
    <w:p>
      <w:pPr>
        <w:spacing w:before="240" w:after="240"/>
        <w:rPr>
          <w:lang w:val="el" w:eastAsia="el"/>
        </w:rPr>
      </w:pPr>
      <w:r>
        <w:rPr>
          <w:b/>
          <w:bCs/>
          <w:lang w:val="el" w:eastAsia="el"/>
        </w:rPr>
        <w:t xml:space="preserve">6.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απόδοσης του τέλους εκμετάλλευσης των αλιευτικών πλοίων του άρθρου 57 του ν.4646/2019 (Α΄201), ειδικά για το φορολογικό έτος 2022, παρατείνεται μέχρι τις 28 Απριλίου 2023.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2)</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 xml:space="preserve">5. </w:t>
      </w:r>
      <w:r>
        <w:rPr>
          <w:b/>
          <w:bCs/>
          <w:lang w:val="el" w:eastAsia="el"/>
        </w:rPr>
        <w:t>Εθνικό Τυπογραφείο</w:t>
      </w:r>
    </w:p>
    <w:p>
      <w:pPr>
        <w:spacing w:before="240" w:after="240"/>
        <w:rPr>
          <w:lang w:val="el" w:eastAsia="el"/>
        </w:rPr>
      </w:pPr>
      <w:r>
        <w:rPr>
          <w:b/>
          <w:bCs/>
          <w:u w:val="single"/>
          <w:lang w:val="el" w:eastAsia="el"/>
        </w:rPr>
        <w:t xml:space="preserve">II.ΑΠΟΔΕΚΤΕΣ </w:t>
      </w:r>
      <w:r>
        <w:rPr>
          <w:b/>
          <w:bCs/>
          <w:u w:val="single"/>
          <w:lang w:val="el" w:eastAsia="el"/>
        </w:rPr>
        <w:t>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b/>
          <w:bCs/>
          <w:lang w:val="el" w:eastAsia="el"/>
        </w:rPr>
        <w:t xml:space="preserve">5. </w:t>
      </w:r>
      <w:r>
        <w:rPr>
          <w:b/>
          <w:bCs/>
          <w:lang w:val="el" w:eastAsia="el"/>
        </w:rPr>
        <w:t>ΔΤΔ-Εγκεκριμένοι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Ναυτιλίας και Νησιωτικής Πολιτικής</w:t>
      </w:r>
    </w:p>
    <w:p>
      <w:pPr>
        <w:spacing w:before="240" w:after="240"/>
        <w:rPr>
          <w:lang w:val="el" w:eastAsia="el"/>
        </w:rPr>
      </w:pPr>
      <w:r>
        <w:rPr>
          <w:b/>
          <w:bCs/>
          <w:lang w:val="el" w:eastAsia="el"/>
        </w:rPr>
        <w:t>Ακτή Βασιλειάδη Πύλες Ε1-Ε2, 18510 Πειραιάς</w:t>
      </w:r>
    </w:p>
    <w:p>
      <w:pPr>
        <w:spacing w:before="240" w:after="240"/>
        <w:rPr>
          <w:lang w:val="el" w:eastAsia="el"/>
        </w:rPr>
      </w:pPr>
      <w:r>
        <w:rPr>
          <w:b/>
          <w:bCs/>
          <w:lang w:val="el" w:eastAsia="el"/>
        </w:rPr>
        <w:t xml:space="preserve">7. </w:t>
      </w:r>
      <w:r>
        <w:rPr>
          <w:b/>
          <w:bCs/>
          <w:lang w:val="el" w:eastAsia="el"/>
        </w:rPr>
        <w:t>Υπουργείο Αγροτικής Ανάπτυξης και Τροφίμων</w:t>
      </w:r>
    </w:p>
    <w:p>
      <w:pPr>
        <w:spacing w:before="240" w:after="240"/>
        <w:rPr>
          <w:lang w:val="el" w:eastAsia="el"/>
        </w:rPr>
      </w:pPr>
      <w:r>
        <w:rPr>
          <w:b/>
          <w:bCs/>
          <w:lang w:val="el" w:eastAsia="el"/>
        </w:rPr>
        <w:t>Αχαρνών 2, 101 76 Αθήνα</w:t>
      </w:r>
    </w:p>
    <w:p>
      <w:pPr>
        <w:spacing w:before="240" w:after="240"/>
        <w:rPr>
          <w:lang w:val="el" w:eastAsia="el"/>
        </w:rPr>
      </w:pPr>
      <w:r>
        <w:rPr>
          <w:b/>
          <w:bCs/>
          <w:lang w:val="el" w:eastAsia="el"/>
        </w:rPr>
        <w:t xml:space="preserve">8. </w:t>
      </w:r>
      <w:r>
        <w:rPr>
          <w:b/>
          <w:bCs/>
          <w:lang w:val="el" w:eastAsia="el"/>
        </w:rPr>
        <w:t>Υπουργείο Αγροτικής Ανάπτυξης και Τροφίμων</w:t>
      </w:r>
    </w:p>
    <w:p>
      <w:pPr>
        <w:spacing w:before="240" w:after="240"/>
        <w:rPr>
          <w:lang w:val="el" w:eastAsia="el"/>
        </w:rPr>
      </w:pPr>
      <w:r>
        <w:rPr>
          <w:b/>
          <w:bCs/>
          <w:lang w:val="el" w:eastAsia="el"/>
        </w:rPr>
        <w:t>Γεν. Διεύθυνση Αλιείας</w:t>
      </w:r>
    </w:p>
    <w:p>
      <w:pPr>
        <w:spacing w:before="240" w:after="240"/>
        <w:rPr>
          <w:lang w:val="el" w:eastAsia="el"/>
        </w:rPr>
      </w:pPr>
      <w:r>
        <w:rPr>
          <w:b/>
          <w:bCs/>
          <w:lang w:val="el" w:eastAsia="el"/>
        </w:rPr>
        <w:t xml:space="preserve">9.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 xml:space="preserve">10. </w:t>
      </w:r>
      <w:r>
        <w:rPr>
          <w:b/>
          <w:bCs/>
          <w:lang w:val="el" w:eastAsia="el"/>
        </w:rPr>
        <w:t>ΠΕΡΙΟΔΙΚΟ «ΦΟΡΟΛΟΓΙΚΗ ΕΠΙΘΕΩΡΗΣΗ»</w:t>
      </w:r>
    </w:p>
    <w:p>
      <w:pPr>
        <w:spacing w:before="240" w:after="240"/>
        <w:rPr>
          <w:lang w:val="el" w:eastAsia="el"/>
        </w:rPr>
      </w:pPr>
      <w:r>
        <w:rPr>
          <w:b/>
          <w:bCs/>
          <w:lang w:val="el" w:eastAsia="el"/>
        </w:rPr>
        <w:t xml:space="preserve">III.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 Διευθυντή Φορολογίας</w:t>
      </w:r>
    </w:p>
    <w:p>
      <w:pPr>
        <w:spacing w:before="240" w:after="240"/>
        <w:rPr>
          <w:lang w:val="el" w:eastAsia="el"/>
        </w:rPr>
      </w:pPr>
      <w:r>
        <w:rPr>
          <w:b/>
          <w:bCs/>
          <w:lang w:val="el" w:eastAsia="el"/>
        </w:rPr>
        <w:t xml:space="preserve">3. </w:t>
      </w:r>
      <w:r>
        <w:rPr>
          <w:b/>
          <w:bCs/>
          <w:lang w:val="el" w:eastAsia="el"/>
        </w:rPr>
        <w:t>Γραφεία κ. κ. Γενικών Δ/ντών</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6. </w:t>
      </w:r>
      <w:r>
        <w:rPr>
          <w:b/>
          <w:bCs/>
          <w:lang w:val="el" w:eastAsia="el"/>
        </w:rPr>
        <w:t>Γραφείο Προϊσταμένου Διεύθυνσης Εφαρμογής Άμεσης Φορολογίας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