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43331/Ζ1</w:t>
      </w:r>
    </w:p>
    <w:p>
      <w:pPr>
        <w:pStyle w:val="PreambelText"/>
        <w:spacing w:before="240" w:after="240"/>
        <w:rPr>
          <w:lang w:val="el" w:eastAsia="el"/>
        </w:rPr>
      </w:pPr>
      <w:r>
        <w:rPr>
          <w:b/>
          <w:bCs/>
          <w:lang w:val="el" w:eastAsia="el"/>
        </w:rPr>
        <w:t>Ρύθμιση ειδικότερων θεμάτων εφαρμογής των παρ. 1 και 2 του άρθρου 64 του ν. 5039/2023.</w:t>
      </w:r>
    </w:p>
    <w:p>
      <w:pPr>
        <w:pStyle w:val="PreambelText"/>
        <w:spacing w:before="240" w:after="240"/>
        <w:rPr>
          <w:lang w:val="el" w:eastAsia="el"/>
        </w:rPr>
      </w:pPr>
      <w:r>
        <w:rPr>
          <w:b/>
          <w:bCs/>
          <w:lang w:val="el" w:eastAsia="el"/>
        </w:rPr>
        <w:t>Ο ΥΦΥΠΟΥΡΓΟΣ ΠΑΙΔΕΙΑΣ ΚΑΙ ΘΡΗΣΚΕΥΜΑΤΩΝ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 2 και 4 του άρθρου 64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 β) των άρθρων 72 και 79 του ν. 4692/2020 «Αναβάθμιση του σχολείου και άλλες διατάξεις» (Α’ 111),</w:t>
      </w:r>
    </w:p>
    <w:p>
      <w:pPr>
        <w:pStyle w:val="StructureList1"/>
        <w:spacing w:before="120" w:after="0"/>
        <w:rPr>
          <w:lang w:val="el" w:eastAsia="el"/>
        </w:rPr>
      </w:pPr>
      <w:r>
        <w:rPr>
          <w:lang w:val="el" w:eastAsia="el"/>
        </w:rPr>
        <w:t>γ)</w:t>
      </w:r>
      <w:r>
        <w:rPr>
          <w:lang w:val="en" w:eastAsia="en"/>
        </w:rPr>
        <w:tab/>
      </w:r>
      <w:r>
        <w:rPr>
          <w:lang w:val="el" w:eastAsia="el"/>
        </w:rPr>
        <w:t>του π.δ. 18/2018 «Οργανισμός Υπουργείου Παιδείας, Έρευνας και Θρησκευμάτων» (Α’ 31),</w:t>
      </w:r>
    </w:p>
    <w:p>
      <w:pPr>
        <w:pStyle w:val="StructureList1"/>
        <w:spacing w:before="120" w:after="0"/>
        <w:rPr>
          <w:lang w:val="el" w:eastAsia="el"/>
        </w:rPr>
      </w:pPr>
      <w:r>
        <w:rPr>
          <w:lang w:val="el" w:eastAsia="el"/>
        </w:rPr>
        <w:t>δ)</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Υπουργείου» (Α’ 123),</w:t>
      </w:r>
    </w:p>
    <w:p>
      <w:pPr>
        <w:pStyle w:val="StructureList1"/>
        <w:spacing w:before="120" w:after="0"/>
        <w:rPr>
          <w:lang w:val="el" w:eastAsia="el"/>
        </w:rPr>
      </w:pPr>
      <w:r>
        <w:rPr>
          <w:lang w:val="el" w:eastAsia="el"/>
        </w:rPr>
        <w:t>ζ)</w:t>
      </w:r>
      <w:r>
        <w:rPr>
          <w:lang w:val="en" w:eastAsia="en"/>
        </w:rPr>
        <w:tab/>
      </w:r>
      <w:r>
        <w:rPr>
          <w:lang w:val="el" w:eastAsia="el"/>
        </w:rPr>
        <w:t>της υπό στοιχεία 169/Υ1/08.1.2021 κοινής απόφασης του Πρωθυπουργού και της Υπουργού Παιδείας και Θρησκευμάτων «Ανάθεση αρμοδιοτήτων στον Υφυπουργό Παιδείας και Θρησκευμάτων, Ευάγγελο Συρίγο» (Β’ 33).</w:t>
      </w:r>
    </w:p>
    <w:p>
      <w:pPr>
        <w:pStyle w:val="PreambelText"/>
        <w:spacing w:before="240" w:after="240"/>
        <w:rPr>
          <w:lang w:val="el" w:eastAsia="el"/>
        </w:rPr>
      </w:pPr>
      <w:r>
        <w:rPr>
          <w:lang w:val="el" w:eastAsia="el"/>
        </w:rPr>
        <w:t>2. Το γεγονός ότι από την έκδοση της παρούσας απόφασης δεν προκαλείται δαπάνη σε βάρος του κρατικού προϋπολογισμού, όπως βεβαιώνεται με την υπό στοιχεία Φ.1/Γ/270/40334/B1/05-04-2023 εισήγηση του άρθρου 24 του ν. 4270/2014 της Γενικής Διεύθυνσης Οικονομικών Υπηρεσιών,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της παρούσας απόφασης εφαρμόζονται για τους φοιτητές:</w:t>
      </w:r>
    </w:p>
    <w:p>
      <w:pPr>
        <w:pStyle w:val="StructureList1"/>
        <w:spacing w:before="120" w:after="0"/>
        <w:rPr>
          <w:lang w:val="el" w:eastAsia="el"/>
        </w:rPr>
      </w:pPr>
      <w:r>
        <w:rPr>
          <w:lang w:val="el" w:eastAsia="el"/>
        </w:rPr>
        <w:t>α)</w:t>
      </w:r>
      <w:r>
        <w:rPr>
          <w:lang w:val="en" w:eastAsia="en"/>
        </w:rPr>
        <w:tab/>
      </w:r>
      <w:r>
        <w:rPr>
          <w:lang w:val="el" w:eastAsia="el"/>
        </w:rPr>
        <w:t>οι οποίοι επέβαιναν στις αμαξοστοιχίες του σιδηροδρομικού δυστυχήματος των Τεμπών της 28ης Φεβρουαρίου 2023 και</w:t>
      </w:r>
    </w:p>
    <w:p>
      <w:pPr>
        <w:pStyle w:val="StructureList1"/>
        <w:spacing w:before="120" w:after="0"/>
        <w:rPr>
          <w:lang w:val="el" w:eastAsia="el"/>
        </w:rPr>
      </w:pPr>
      <w:r>
        <w:rPr>
          <w:lang w:val="el" w:eastAsia="el"/>
        </w:rPr>
        <w:t>β)</w:t>
      </w:r>
      <w:r>
        <w:rPr>
          <w:lang w:val="en" w:eastAsia="en"/>
        </w:rPr>
        <w:tab/>
      </w:r>
      <w:r>
        <w:rPr>
          <w:lang w:val="el" w:eastAsia="el"/>
        </w:rPr>
        <w:t>των οποίων τα τέκνα, οι γονείς, οι αδελφοί και οι σύζυγοι ή συμβίοι απεβίωσαν ή απέκτησαν μόνιμη αναπηρία σε ποσοστό άνω του πενήντα τοις εκατό (50%) εξαιτίας του σιδηροδρομικού δυστυχήματος των Τεμπών της 28ης Φεβρουαρίου 2023.</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Μετεγγραφές/μετακινήσεις δικαιούχων φοιτητών</w:t>
      </w:r>
    </w:p>
    <w:p>
      <w:pPr>
        <w:spacing w:before="240" w:after="240"/>
        <w:rPr>
          <w:lang w:val="el" w:eastAsia="el"/>
        </w:rPr>
      </w:pPr>
      <w:r>
        <w:rPr>
          <w:lang w:val="el" w:eastAsia="el"/>
        </w:rPr>
        <w:t>Α. Οι δικαιούχοι του άρθρου 1 της παρούσας απόφασης μπορούν να υποβάλουν αίτηση μετεγγραφής/ μετακίνησης ηλεκτρονικά, σε αντίστοιχο τμήμα άλλου Ανώτατου Εκπαιδευτικού Ιδρύματος (Α.Ε.Ι.) ή Ανώτατης Εκκλησιαστικής Ακαδημίας (Α.Ε.Α.) ή μετακίνησης σε άλλο τμήμα άλλου Α.Ε.Ι. ή άλλης Α.Ε.Α. του ίδιου επιστημονικού πεδίου, με αυτό του τμήματος στο οποίο έχουν εισαχθεί και εγγραφεί, στον τόπο κύριας ή μόνιμης κατοικίας των ιδίων ή συγγενούς α’ βαθμού ή αδελφού, εφόσον φοιτούν σε Α.Ε.Ι. της ημεδαπής και δεν έχουν υπερβεί τα υποχρεωτικά εξάμηνα φοίτησης για τη λήψη του πτυχίου.</w:t>
      </w:r>
    </w:p>
    <w:p>
      <w:pPr>
        <w:spacing w:before="240" w:after="240"/>
        <w:rPr>
          <w:lang w:val="el" w:eastAsia="el"/>
        </w:rPr>
      </w:pPr>
      <w:r>
        <w:rPr>
          <w:lang w:val="el" w:eastAsia="el"/>
        </w:rPr>
        <w:t>Αρμόδια για την εξέταση των αιτήσεων μετεγγραφής ή μετακίνησης είναι η επιτροπή της παρ. 5 του άρθρου 79 του ν. 4692/2020 (Α’ 111).</w:t>
      </w:r>
    </w:p>
    <w:p>
      <w:pPr>
        <w:spacing w:before="240" w:after="240"/>
        <w:rPr>
          <w:lang w:val="el" w:eastAsia="el"/>
        </w:rPr>
      </w:pPr>
      <w:r>
        <w:rPr>
          <w:lang w:val="el" w:eastAsia="el"/>
        </w:rPr>
        <w:t>Η μετεγγραφή ή μετακίνηση γίνεται καθ’ υπέρβαση του προβλεπόμενου αριθμού μετεγγραφόμενων ή μετακινούμενων φοιτητών.</w:t>
      </w:r>
    </w:p>
    <w:p>
      <w:pPr>
        <w:spacing w:before="240" w:after="240"/>
        <w:rPr>
          <w:lang w:val="el" w:eastAsia="el"/>
        </w:rPr>
      </w:pPr>
      <w:r>
        <w:rPr>
          <w:lang w:val="el" w:eastAsia="el"/>
        </w:rPr>
        <w:t>Β. Υποβολή δικαιολογητικών</w:t>
      </w:r>
    </w:p>
    <w:p>
      <w:pPr>
        <w:spacing w:before="240" w:after="240"/>
        <w:rPr>
          <w:lang w:val="el" w:eastAsia="el"/>
        </w:rPr>
      </w:pPr>
      <w:r>
        <w:rPr>
          <w:lang w:val="el" w:eastAsia="el"/>
        </w:rPr>
        <w:t>Οι αιτήσεις για χορήγηση μετεγγραφής/μετακίνησης των ενδιαφερόμενων που εμπίπτουν στο πεδίο εφαρμογής του άρθρου 1 της παρούσας, υποβάλλονται στην αρμόδια, σύμφωνα με τα ανωτέρω, Επιτροπή, σε ημερομηνίες και διαδικασία που θα ανακοινωθούν με δελτίο τύπου στην ιστοσελίδα του Υπουργείου Παιδείας και Θρησκευμάτων, μαζί με τα ακόλουθα δικαιολογητικά:</w:t>
      </w:r>
    </w:p>
    <w:p>
      <w:pPr>
        <w:spacing w:before="240" w:after="240"/>
        <w:rPr>
          <w:lang w:val="el" w:eastAsia="el"/>
        </w:rPr>
      </w:pPr>
      <w:r>
        <w:rPr>
          <w:lang w:val="el" w:eastAsia="el"/>
        </w:rPr>
        <w:t>1) Το εισιτήριο ή οποιοδήποτε άλλο έγγραφο αρμόδιου φορέα (Αστυνομία, Νοσοκομείο, Πυροσβεστική κ.λπ.) για την πιστοποίηση των επιβαινόντων στις αμαξοστοιχίες του σιδηροδρομικού δυστυχήματος των Τεμπών της 28ης Φεβρουαρίου 2023.</w:t>
      </w:r>
    </w:p>
    <w:p>
      <w:pPr>
        <w:spacing w:before="240" w:after="240"/>
        <w:rPr>
          <w:lang w:val="el" w:eastAsia="el"/>
        </w:rPr>
      </w:pPr>
      <w:r>
        <w:rPr>
          <w:lang w:val="el" w:eastAsia="el"/>
        </w:rPr>
        <w:t>2) Ληξιαρχική πράξη θανάτου ή απόφαση ΚΕΠΑ για μόνιμη αναπηρία σε ποσοστό άνω του 50% του συγγενούς που απεβίωσε ή απέκτησε μόνιμη αναπηρία, όπως ορίζει το άρθρο 1 παρ. β’.</w:t>
      </w:r>
    </w:p>
    <w:p>
      <w:pPr>
        <w:spacing w:before="240" w:after="240"/>
        <w:rPr>
          <w:lang w:val="el" w:eastAsia="el"/>
        </w:rPr>
      </w:pPr>
      <w:r>
        <w:rPr>
          <w:lang w:val="el" w:eastAsia="el"/>
        </w:rPr>
        <w:t>3) Πιστοποιητικό οικογενειακής κατάστασης.</w:t>
      </w:r>
    </w:p>
    <w:p>
      <w:pPr>
        <w:spacing w:before="240" w:after="240"/>
        <w:rPr>
          <w:lang w:val="el" w:eastAsia="el"/>
        </w:rPr>
      </w:pPr>
      <w:r>
        <w:rPr>
          <w:lang w:val="el" w:eastAsia="el"/>
        </w:rPr>
        <w:t>4) Το έντυπο Ε1 έτους 2021 του ιδίου, εφόσον ο αιτών/ούσα είναι έγγαμος/η ή άγαμος/η άνω των 25 ετών, ή του γονέα προς απόδειξη της μόνιμης κατοικίας του προστατευόμενου μέλους.</w:t>
      </w:r>
    </w:p>
    <w:p>
      <w:pPr>
        <w:spacing w:before="240" w:after="240"/>
        <w:rPr>
          <w:lang w:val="el" w:eastAsia="el"/>
        </w:rPr>
      </w:pPr>
      <w:r>
        <w:rPr>
          <w:lang w:val="el" w:eastAsia="el"/>
        </w:rPr>
        <w:t>5) Πιστοποιητικό απόδειξης της συγγένειας, εφόσον η αίτηση για μετεγγραφή αφορά στον τόπο της κύριας κατοικίας συγγενούς α’ βαθμού ή αδελφού, καθώς και το έντυπο Ε1 έτους 2021 του συγγενούς συνοδευόμενο από υπεύθυνη δήλωση αποδοχής της φιλοξενίας.</w:t>
      </w:r>
    </w:p>
    <w:p>
      <w:pPr>
        <w:spacing w:before="240" w:after="240"/>
        <w:rPr>
          <w:lang w:val="el" w:eastAsia="el"/>
        </w:rPr>
      </w:pPr>
      <w:r>
        <w:rPr>
          <w:lang w:val="el" w:eastAsia="el"/>
        </w:rPr>
        <w:t>6) Βεβαίωση εγγραφής στη Σχολή ή στο Τμήμα Προέλευσης.</w:t>
      </w:r>
    </w:p>
    <w:p>
      <w:pPr>
        <w:spacing w:before="240" w:after="240"/>
        <w:rPr>
          <w:lang w:val="el" w:eastAsia="el"/>
        </w:rPr>
      </w:pPr>
      <w:r>
        <w:rPr>
          <w:lang w:val="el" w:eastAsia="el"/>
        </w:rPr>
        <w:t>Μετά την εξέταση των αιτήσεων από την αρμόδια Επιτροπή τα αποτελέσματα θα ανακοινωθούν στους ενδιαφερόμενους με μήνυμα ηλεκτρονικού ταχυδρομείου και μέσω της πλατφόρμας που υπέβαλαν την αίτηση.</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Στέγαση και σίτιση δικαιούχων φοιτητών</w:t>
      </w:r>
    </w:p>
    <w:p>
      <w:pPr>
        <w:spacing w:before="240" w:after="240"/>
        <w:rPr>
          <w:lang w:val="el" w:eastAsia="el"/>
        </w:rPr>
      </w:pPr>
      <w:r>
        <w:rPr>
          <w:lang w:val="el" w:eastAsia="el"/>
        </w:rPr>
        <w:t>Οι αιτήσεις που υποβάλλουν οι δικαιούχοι του άρθρου 1 της παρούσας απόφασης για στέγαση σε φοιτητικές εστίες και σίτιση στις λέσχες των Α.Ε.Ι. που φοιτούν, γίνονται δεκτές κατά προτεραιότητα.</w:t>
      </w:r>
    </w:p>
    <w:p>
      <w:pPr>
        <w:spacing w:before="240" w:after="240"/>
        <w:rPr>
          <w:lang w:val="el" w:eastAsia="el"/>
        </w:rPr>
      </w:pPr>
      <w:r>
        <w:rPr>
          <w:lang w:val="el" w:eastAsia="el"/>
        </w:rPr>
        <w:t>Τα σχετικά δικαιολογητικά ορίζονται από την εκάστοτε ακαδημαϊκή μονάδα και υποβάλλονται στο οικείο Α.Ε.Ι.- Λέσχη.</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12 Απριλίου 2023</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ΕΥΑΓΓΕΛΟΣ ΣΥΡΙΓΟΣ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