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59015 ΕΞ 2023</w:t>
      </w:r>
    </w:p>
    <w:p>
      <w:pPr>
        <w:pStyle w:val="Title"/>
        <w:spacing w:before="120" w:after="360"/>
        <w:rPr>
          <w:lang w:val="el" w:eastAsia="el"/>
        </w:rPr>
      </w:pPr>
      <w:r>
        <w:rPr>
          <w:lang w:val="el" w:eastAsia="el"/>
        </w:rPr>
        <w:t>Καθορισμός επιχορήγησης των πληγέντων από την πλημμύρα και τον ανεμοστρόβιλο της 23ης και 25ης Ιουνίου 2022 σε περιοχές του Δήμου Νέας Ζίχνης της Περιφερειακής Ενότητας Σερρών της Περιφέρειας Κεντρικής Μακεδονίας.</w:t>
      </w:r>
    </w:p>
    <w:p>
      <w:pPr>
        <w:pStyle w:val="PreambelText"/>
        <w:spacing w:before="240" w:after="240"/>
        <w:rPr>
          <w:lang w:val="el" w:eastAsia="el"/>
        </w:rPr>
      </w:pPr>
      <w:r>
        <w:rPr>
          <w:b/>
          <w:bCs/>
          <w:lang w:val="el" w:eastAsia="el"/>
        </w:rPr>
        <w:t>Αριθμ. 59015 ΕΞ 2023</w:t>
      </w:r>
    </w:p>
    <w:p>
      <w:pPr>
        <w:pStyle w:val="PreambelText"/>
        <w:spacing w:before="240" w:after="240"/>
        <w:rPr>
          <w:lang w:val="el" w:eastAsia="el"/>
        </w:rPr>
      </w:pPr>
      <w:r>
        <w:rPr>
          <w:lang w:val="el" w:eastAsia="el"/>
        </w:rPr>
        <w:t>Καθορισμός επιχορήγησης των πληγέντων από την πλημμύρα και τον ανεμοστρόβιλο της 23ης και 25ης Ιουνίου 2022 σε περιοχές του Δήμου Νέας Ζίχνης της Περιφερειακής Ενότητας Σερρών της Περιφέρειας Κεντρικής Μακεδονίας.</w:t>
      </w:r>
    </w:p>
    <w:p>
      <w:pPr>
        <w:pStyle w:val="PreambelText"/>
        <w:spacing w:before="240" w:after="240"/>
        <w:rPr>
          <w:lang w:val="el" w:eastAsia="el"/>
        </w:rPr>
      </w:pPr>
      <w:r>
        <w:rPr>
          <w:lang w:val="el" w:eastAsia="el"/>
        </w:rPr>
        <w:t>(ΦΕΚ Β' 2490/18.04.2023)</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της παρ. 1 του άρθρου 22 και της παρ. 3 του άρθρου 24.</w:t>
      </w:r>
    </w:p>
    <w:p>
      <w:pPr>
        <w:pStyle w:val="PreambelText"/>
        <w:spacing w:before="240" w:after="240"/>
        <w:rPr>
          <w:lang w:val="el" w:eastAsia="el"/>
        </w:rPr>
      </w:pPr>
      <w:r>
        <w:rPr>
          <w:lang w:val="el" w:eastAsia="el"/>
        </w:rPr>
        <w:t>2. Τις διατάξεις του ν. 5000/2022 «Ενσωμάτωση στην Ελληνική Νομοθεσία της Οδηγίας (ΕΕ) 2019/2235 Κύρωση Πρόσθετης Πράξης στο Νέο Συνυποσχετικό μεταξύ του Ελληνικού Δημοσίου και της Ναυτιλιακής Κοινότητας και φορολογικές ρυθμίσεις για τη ναυτιλία Επείγουσες φορολογικές και τελωνειακές ρυθμίσεις Θεσμικό πλαίσιο λειτουργίας της Κεντρικής Μονάδας Κρατικών Ενισχύσεων και του Δικτύου Κρατικών Ενισχύσεων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3. Τις διατάξεις του Κεφαλαίου ΙΑ «Ψηφιακή Διαφάνεια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6. Τις διατάξεις του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7.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Π.Δ.142/2017 «Οργανισμός Υπουργείου Οικονομικών» (Α’ 181).</w:t>
      </w:r>
    </w:p>
    <w:p>
      <w:pPr>
        <w:pStyle w:val="PreambelText"/>
        <w:spacing w:before="240" w:after="240"/>
        <w:rPr>
          <w:lang w:val="el" w:eastAsia="el"/>
        </w:rPr>
      </w:pPr>
      <w:r>
        <w:rPr>
          <w:lang w:val="el" w:eastAsia="el"/>
        </w:rPr>
        <w:t>10. Το Π.Δ.80/2016 «Ανάληψη υποχρεώσεων από τους διατάκτες» (Α’ 145).</w:t>
      </w:r>
    </w:p>
    <w:p>
      <w:pPr>
        <w:pStyle w:val="PreambelText"/>
        <w:spacing w:before="240" w:after="240"/>
        <w:rPr>
          <w:lang w:val="el" w:eastAsia="el"/>
        </w:rPr>
      </w:pPr>
      <w:r>
        <w:rPr>
          <w:lang w:val="el" w:eastAsia="el"/>
        </w:rPr>
        <w:t>11. Τις διατάξεις του άρθρου 90 του Κώδικα της νομοθεσίας για την Κυβέρνηση και τα κυβερνητικά όργανα (Π.Δ.63/2005, Α’ 98), σε συνδυασμό με την παρ. 22 του άρθρου 119 του ν. 4622/2019.</w:t>
      </w:r>
    </w:p>
    <w:p>
      <w:pPr>
        <w:pStyle w:val="PreambelText"/>
        <w:spacing w:before="240" w:after="240"/>
        <w:rPr>
          <w:lang w:val="el" w:eastAsia="el"/>
        </w:rPr>
      </w:pPr>
      <w:r>
        <w:rPr>
          <w:lang w:val="el" w:eastAsia="el"/>
        </w:rPr>
        <w:t>12. Την υπό στοιχεία 34623/Δ.Α.Ε.Φ.Κ.-Κ.Ε./Α325/ 30.01.2023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κτήρια από την πλημμύρα, τον ανεμοστρόβιλο και τη χαλαζόπτωση της 23ης και 25ης Ιουνίου 2022 σε περιοχές του Δήμου Νέας Ζίχνης, της Περιφερειακής Ενότητας Σερρών της Περιφέρειας Κεντρικής Μακεδονίας» (Β’ 686).</w:t>
      </w:r>
    </w:p>
    <w:p>
      <w:pPr>
        <w:pStyle w:val="PreambelText"/>
        <w:spacing w:before="240" w:after="240"/>
        <w:rPr>
          <w:lang w:val="el" w:eastAsia="el"/>
        </w:rPr>
      </w:pPr>
      <w:r>
        <w:rPr>
          <w:lang w:val="el" w:eastAsia="el"/>
        </w:rPr>
        <w:t>13. Την υπό στοιχεία 74617 ΕΞ 2021/23.6.2021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(ΑΔΑ: 68ΦΓΗ-ΧΟΨ) (Β’ 2670), όπως τροποποιήθηκε με τις υπό στοιχεία 110065 ΕΞ 2021/10.9.2021 (ΑΔΑ: 654ΩΗ-ΔΧ0) (Β’ 4203), 147036 ΕΞ 22.11.2021 (ΑΔΑ: Ψ9Ρ2Η-8ΨΙ) (Β’ 5424) και 43288 ΕΞ 2023/17.3.2023 (Β’ 1783) αποφάσεις του Υπουργού Οικονομικών.</w:t>
      </w:r>
    </w:p>
    <w:p>
      <w:pPr>
        <w:pStyle w:val="PreambelText"/>
        <w:spacing w:before="240" w:after="240"/>
        <w:rPr>
          <w:lang w:val="el" w:eastAsia="el"/>
        </w:rPr>
      </w:pPr>
      <w:r>
        <w:rPr>
          <w:lang w:val="el" w:eastAsia="el"/>
        </w:rPr>
        <w:t>14. Την υπ’ αρ. 28992/29.03.2023 (ΑΔΑ: 9ΒΧΑ46ΜΤΛΡ-8ΤΦ) απόφαση του Υφυπουργού Ανάπτυξης και Επενδύσεων.</w:t>
      </w:r>
    </w:p>
    <w:p>
      <w:pPr>
        <w:pStyle w:val="PreambelText"/>
        <w:spacing w:before="240" w:after="240"/>
        <w:rPr>
          <w:lang w:val="el" w:eastAsia="el"/>
        </w:rPr>
      </w:pPr>
      <w:r>
        <w:rPr>
          <w:lang w:val="el" w:eastAsia="el"/>
        </w:rPr>
        <w:t>15. Την υπ’ αρ. 4050/17.01.2023 (ΑΔΑ: ΨΙ3Κ46ΜΤΛΠ-0ΓΙ) απόφαση του Γενικού Γραμματέα Δημοσίων Επενδύσεων και Εταιρικού Συμφώνου για το Πλαίσιο Ανάπτυξης (ΕΣΠΑ) .</w:t>
      </w:r>
    </w:p>
    <w:p>
      <w:pPr>
        <w:pStyle w:val="PreambelText"/>
        <w:spacing w:before="240" w:after="240"/>
        <w:rPr>
          <w:lang w:val="el" w:eastAsia="el"/>
        </w:rPr>
      </w:pPr>
      <w:r>
        <w:rPr>
          <w:lang w:val="el" w:eastAsia="el"/>
        </w:rPr>
        <w:t>16.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2022/2472,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17. Το υπ’ αρ. οικ. 124418(966)/20.02.2023 έγγραφο της Αυτοτελούς Διεύθυνσης Πολιτικής Προστασίας της Περιφερειακής Ενότητας Σερρών της Περιφέρειας Κεντρικής Μακεδονίας.</w:t>
      </w:r>
    </w:p>
    <w:p>
      <w:pPr>
        <w:pStyle w:val="PreambelText"/>
        <w:spacing w:before="240" w:after="240"/>
        <w:rPr>
          <w:lang w:val="el" w:eastAsia="el"/>
        </w:rPr>
      </w:pPr>
      <w:r>
        <w:rPr>
          <w:lang w:val="el" w:eastAsia="el"/>
        </w:rPr>
        <w:t>18. Το υπό στοιχεία 55704ΕΞ2023/06.04.2023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19. Τις από 22.06.2022 και 04.11.2022 εισηγήσεις της Κυβερνητικής Επιτροπής Κρατικής Αρωγής.</w:t>
      </w:r>
    </w:p>
    <w:p>
      <w:pPr>
        <w:pStyle w:val="PreambelText"/>
        <w:spacing w:before="240" w:after="240"/>
        <w:rPr>
          <w:lang w:val="el" w:eastAsia="el"/>
        </w:rPr>
      </w:pPr>
      <w:r>
        <w:rPr>
          <w:lang w:val="el" w:eastAsia="el"/>
        </w:rPr>
        <w:t>20. Την ανάγκη στήριξης των επιχειρήσεων που είναι εγκατεστημένες και λειτουργούν σε περιοχές του Δήμου Νέας Ζίχνης της Περιφερειακής Ενότητας Σερρών της Περιφέρειας Κεντρικής Μακεδονίας και επλήγησαν από την πλημμύρα και τον ανεμοστρόβιλο της 23ης και 25ης Ιουνίου 2022.</w:t>
      </w:r>
    </w:p>
    <w:p>
      <w:pPr>
        <w:pStyle w:val="PreambelText"/>
        <w:spacing w:before="240" w:after="240"/>
        <w:rPr>
          <w:lang w:val="el" w:eastAsia="el"/>
        </w:rPr>
      </w:pPr>
      <w:r>
        <w:rPr>
          <w:lang w:val="el" w:eastAsia="el"/>
        </w:rPr>
        <w:t>21. Την υπό στοιχεία 55295ΕΞ2023/06.04.2023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22. Το γεγονός ότι από τις διατάξεις της παρούσας δεν προκαλείται επιπλέον δαπάνη στον κρατικό προϋπολογισμό, πέραν της δαπάνης ύψους 39.415,00 ευρώ περίπου, κατ' ανώτατο όριο, σε βάρος του Προϋπολογισμού Δημοσίων Επενδύσεων του Υπουργείου Οικονομικών (ΣΑΕ 851 ΚΩΔ. ΕΡΓΟΥ 2022ΝΑ85100004), η οποία καλύπτεται από την υπ' αρ. 28992/29.03.2023 απόφαση του Υφυπουργού Ανάπτυξης και Επενδύσεων. Μέρος της ανωτέρω δαπάνης, ύψους 9.965,00 ευρώ, εμπίπτει στις διατάξεις του Κανονισμού (ΕΕ) αριθ. 651/2014 και μέρος της δαπάνης, ύψους 29.450,00 ευρώ περίπου, εμπίπτει στις διατάξεις του Κανονισμού (ΕΕ) αριθ. 2022/2472, </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και τον ανεμοστρόβιλο της 23ης και 25ης Ιουνίου 2022 σε περιοχές του Δήμου Νέας Ζίχνης της Περιφερειακής Ενότητας Σερρών της Περιφέρειας Κεντρικής Μακεδονίας, οι οποίες έχουν οριοθετηθεί με την υπό στοιχεία 34623/Δ.Α.Ε.Φ.Κ.-Κ.Ε./Α325/30.01.2023 (Β’ 686)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αυτού και των Κανονισμών (ΕΕ) αρ. 651/2014 και 2022/2472.</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 αρ. 17 του προοιμίου έγγραφο και καλύπτει στοιχεία ενεργητικού, όπως εξοπλισμό, πρώτες ύλες, εμπορεύματα, φορτηγά αυτοκίνητα δημόσιας και ιδιωτικής χρήσης καθώς και επαγγελματικά αυτοκίνητα,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μέρος του συνόλου της κατά περίπτωση εκτιμηθείσας ζημίας, από την αρμόδια Επιτροπή Κρατικής Αρωγής της Περιφέρειας. Το ύψος της ενίσχυσης υπολογίζεται κλιμακωτά ως εξής: </w:t>
      </w:r>
    </w:p>
    <w:p>
      <w:pPr>
        <w:pStyle w:val="StructureList1"/>
        <w:spacing w:before="120" w:after="0"/>
        <w:rPr>
          <w:lang w:val="el" w:eastAsia="el"/>
        </w:rPr>
      </w:pPr>
      <w:r>
        <w:rPr>
          <w:lang w:val="el" w:eastAsia="el"/>
        </w:rPr>
        <w:t>α)</w:t>
      </w:r>
      <w:r>
        <w:rPr>
          <w:lang w:val="en" w:eastAsia="en"/>
        </w:rPr>
        <w:tab/>
      </w:r>
      <w:r>
        <w:rPr>
          <w:lang w:val="el" w:eastAsia="el"/>
        </w:rPr>
        <w:t>Για εκτιμηθείσα ζημία μέχρι και 10.000 ευρώ, υπολογίζεται ποσό ενίσχυσης ίσο με το 70% αυτής,</w:t>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ζημία από 10.001 ευρώ ως και 20.000 ευρώ, υπολογίζεται ποσό ενίσχυσης ίσο με το 50% αυτής και</w:t>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ζημία από 20.001 ευρώ και άνω, υπολογίζεται ποσό ενίσχυσης ίσο με το 30% αυτής.</w:t>
      </w:r>
    </w:p>
    <w:p>
      <w:pPr>
        <w:spacing w:before="240" w:after="240"/>
        <w:rPr>
          <w:lang w:val="el" w:eastAsia="el"/>
        </w:rPr>
      </w:pPr>
      <w:r>
        <w:rPr>
          <w:lang w:val="el" w:eastAsia="el"/>
        </w:rPr>
        <w:t>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ύψος της ενίσχυσης που προκύπτει κατά τα ανωτέρω, όπως υπολογίζεται επί του ποσού της εκτιμηθείσας ζημιάς που δεν καταβάλλεται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37 του Κανονισμού (ΕΕ) 2022/2472.</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2022/2472,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(Transparency Award Module-TAM, https://webgate.ec.europa.eu/competition/transparency/public/search/home/), για λόγους διαφάνειας, το αργότερο εντός έξι (6) μηνών από την ημερομηνία χορήγησής της, κατά τα προβλεπόμενα στο άρθρο 32 του ν. 5000/2022 (Α’ 226).</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παρούσας,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 ΕΞ 2021/23.06.2021 (Β’ 2670) (ΑΔΑ: 68ΦΓΗ-ΧΟΨ) κοινής απόφασης του Υπουργού και του Υφυπουργού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 ΕΞ 2021/23.06.2021 (Β’ 2670) (ΑΔΑ: 68ΦΓΗ-ΧΟΨ) κοινής απόφασης του Υπουργού και του Υφυπουργού Οικονομικών, 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2021/23.6.2021 (Β’ 2670) (ΑΔΑ: 68ΦΓΗ-ΧΟΨ) κοινή απόφαση του Υπουργού και του Υφυπουργού Οικονομικών,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Απριλίου 2023</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87933/27.11.202427.11.2024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