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Ε298/21.4.2023</w:t>
      </w:r>
    </w:p>
    <w:p>
      <w:pPr>
        <w:pStyle w:val="Title"/>
        <w:spacing w:before="120" w:after="360"/>
        <w:rPr>
          <w:lang w:val="el" w:eastAsia="el"/>
        </w:rPr>
      </w:pPr>
      <w:r>
        <w:rPr>
          <w:lang w:val="el" w:eastAsia="el"/>
        </w:rPr>
        <w:t>Πρόγραμμα χρηματοδότησης για την οικονομική στήριξη επιχειρήσεων παρόχων περιεχομένου επίγειας ψηφιακής τηλεοπτικής ευρυεκπομπής ελεύθερης λήψης εθνικής εμβέλειας</w:t>
      </w:r>
    </w:p>
    <w:p>
      <w:pPr>
        <w:pStyle w:val="PreambelText"/>
        <w:spacing w:before="240" w:after="240"/>
        <w:rPr>
          <w:lang w:val="el" w:eastAsia="el"/>
        </w:rPr>
      </w:pPr>
      <w:r>
        <w:rPr>
          <w:lang w:val="el" w:eastAsia="el"/>
        </w:rPr>
        <w:t>(ΦΕΚ Β' 2673/21-04-2023)</w:t>
      </w:r>
    </w:p>
    <w:p>
      <w:pPr>
        <w:pStyle w:val="PreambelText"/>
        <w:spacing w:before="240" w:after="240"/>
        <w:rPr>
          <w:lang w:val="el" w:eastAsia="el"/>
        </w:rPr>
      </w:pPr>
      <w:r>
        <w:rPr>
          <w:lang w:val="el" w:eastAsia="el"/>
        </w:rPr>
        <w:t>Ο ΑΝΑΠΛΗΡΩΤΗΣ ΥΠΟΥΡΓΟΣ ΟΙΚΟΝΟΜΙΚΩΝ ΚΑΙ 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Του άρθρου 86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2. Του άρθρου 50 παρ. 4 του ν. 4779/2021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 (Α' 27), όπως ισχύει.</w:t>
      </w:r>
    </w:p>
    <w:p>
      <w:pPr>
        <w:pStyle w:val="PreambelText"/>
        <w:spacing w:before="240" w:after="240"/>
        <w:rPr>
          <w:lang w:val="el" w:eastAsia="el"/>
        </w:rPr>
      </w:pPr>
      <w:r>
        <w:rPr>
          <w:lang w:val="el" w:eastAsia="el"/>
        </w:rPr>
        <w:t>3.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τις διατάξεις του άρθρου 28 του νόμου αυτού.</w:t>
      </w:r>
    </w:p>
    <w:p>
      <w:pPr>
        <w:pStyle w:val="PreambelText"/>
        <w:spacing w:before="240" w:after="240"/>
        <w:rPr>
          <w:lang w:val="el" w:eastAsia="el"/>
        </w:rPr>
      </w:pPr>
      <w:r>
        <w:rPr>
          <w:lang w:val="el" w:eastAsia="el"/>
        </w:rPr>
        <w:t>4. Του άρθρου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τον ν. 4727/2020 «Ψηφιακή Διακυβέρνηση (Ενσωμάτωση στην Ελληνική Νομοθεσία της Οδηγίας (ΕΕ) 2016/2012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7. Του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Του ν. 4250/2014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 (Α' 74) και ιδίως τις διατάξεις του άρθρου 1 αυτού.</w:t>
      </w:r>
    </w:p>
    <w:p>
      <w:pPr>
        <w:pStyle w:val="PreambelText"/>
        <w:spacing w:before="240" w:after="240"/>
        <w:rPr>
          <w:lang w:val="el" w:eastAsia="el"/>
        </w:rPr>
      </w:pPr>
      <w:r>
        <w:rPr>
          <w:lang w:val="el" w:eastAsia="el"/>
        </w:rPr>
        <w:t>9. Του ν. 2690/1999 «Κύρωση του Κώδικα Διοικητικής Διαδικασίας και άλλες διατάξεις» (Α' 45) και ιδίως τις διατάξεις του άρθρου 6 και των άρθρων 13-15 αυτού.</w:t>
      </w:r>
    </w:p>
    <w:p>
      <w:pPr>
        <w:pStyle w:val="PreambelText"/>
        <w:spacing w:before="240" w:after="240"/>
        <w:rPr>
          <w:lang w:val="el" w:eastAsia="el"/>
        </w:rPr>
      </w:pPr>
      <w:r>
        <w:rPr>
          <w:lang w:val="el" w:eastAsia="el"/>
        </w:rPr>
        <w:t>10. Του π.δ. 80/2016 «Ανάληψη υποχρεώσεων από τους διατάκτες» (Α' 145).</w:t>
      </w:r>
    </w:p>
    <w:p>
      <w:pPr>
        <w:pStyle w:val="PreambelText"/>
        <w:spacing w:before="240" w:after="240"/>
        <w:rPr>
          <w:lang w:val="el" w:eastAsia="el"/>
        </w:rPr>
      </w:pPr>
      <w:r>
        <w:rPr>
          <w:lang w:val="el" w:eastAsia="el"/>
        </w:rPr>
        <w:t>11.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Του π.δ. 62/2020 «Διορισμός Αναπληρωτών Υπουργών και Υφυπουργών» (Α' 155).</w:t>
      </w:r>
    </w:p>
    <w:p>
      <w:pPr>
        <w:pStyle w:val="PreambelText"/>
        <w:spacing w:before="240" w:after="240"/>
        <w:rPr>
          <w:lang w:val="el" w:eastAsia="el"/>
        </w:rPr>
      </w:pPr>
      <w:r>
        <w:rPr>
          <w:lang w:val="el" w:eastAsia="el"/>
        </w:rPr>
        <w:t>13. Του π.δ. 56/2021 «Διορισμός Υπουργού και Υφυπουργών» (Α' 142).</w:t>
      </w:r>
    </w:p>
    <w:p>
      <w:pPr>
        <w:pStyle w:val="PreambelText"/>
        <w:spacing w:before="240" w:after="240"/>
        <w:rPr>
          <w:lang w:val="el" w:eastAsia="el"/>
        </w:rPr>
      </w:pPr>
      <w:r>
        <w:rPr>
          <w:lang w:val="el" w:eastAsia="el"/>
        </w:rPr>
        <w:t>14. Του π.δ. 142/2017 «Οργανισμός του Υπουργείου Οικονομικών» (Α' 181).</w:t>
      </w:r>
    </w:p>
    <w:p>
      <w:pPr>
        <w:pStyle w:val="PreambelText"/>
        <w:spacing w:before="240" w:after="240"/>
        <w:rPr>
          <w:lang w:val="el" w:eastAsia="el"/>
        </w:rPr>
      </w:pPr>
      <w:r>
        <w:rPr>
          <w:lang w:val="el" w:eastAsia="el"/>
        </w:rPr>
        <w:t>15. Του π.δ. 98/2020 «Οργανισμός της Προεδρίας της Κυβέρνησης» (Α' 236).</w:t>
      </w:r>
    </w:p>
    <w:p>
      <w:pPr>
        <w:pStyle w:val="PreambelText"/>
        <w:spacing w:before="240" w:after="240"/>
        <w:rPr>
          <w:lang w:val="el" w:eastAsia="el"/>
        </w:rPr>
      </w:pPr>
      <w:r>
        <w:rPr>
          <w:lang w:val="el" w:eastAsia="el"/>
        </w:rPr>
        <w:t>16. Της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Της υπό στοιχεία Υ26/13.08.2021 απόφαση του Πρωθυπουργού «Ανάθεση αρμοδιοτήτων στον Υφυπουργό στον Πρωθυπουργό, Ιωάννη Οικονόμου» (Β' 3788).</w:t>
      </w:r>
    </w:p>
    <w:p>
      <w:pPr>
        <w:pStyle w:val="PreambelText"/>
        <w:spacing w:before="240" w:after="240"/>
        <w:rPr>
          <w:lang w:val="el" w:eastAsia="el"/>
        </w:rPr>
      </w:pPr>
      <w:r>
        <w:rPr>
          <w:lang w:val="el" w:eastAsia="el"/>
        </w:rPr>
        <w:t>18. Του άρθρου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19.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26.06.2014).</w:t>
      </w:r>
    </w:p>
    <w:p>
      <w:pPr>
        <w:pStyle w:val="PreambelText"/>
        <w:spacing w:before="240" w:after="240"/>
        <w:rPr>
          <w:lang w:val="el" w:eastAsia="el"/>
        </w:rPr>
      </w:pPr>
      <w:r>
        <w:rPr>
          <w:lang w:val="el" w:eastAsia="el"/>
        </w:rPr>
        <w:t>20. Της υπό στοιχεία 59886/ΕΥΚΕ913/11.6.2020 κοινής απόφασης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ΙΙ. Το Υπόδειγμα Πίνακα, που περιλαμβάνεται ως ΠΑΡΑΡΤΗΜΑ II στην παρούσα κοινή υπουργική απόφαση, με την αναλυτική καταγραφή των δικαιούχων που θα υπαχθούν στο πρόγραμμα χρηματοδότησης, προσδιορισμό των δικαιούμενων ποσών ανά δικαιούχο όσο και του αποδοτέου στον ΕΔΟΕΑΠ ποσού, ο οποίος (Πίνακας) θα συμπεριλαμβάνεται απαραιτήτως στα δικαιολογητικά εκκαθάρισης και θα αποσταλεί από τον ΕΔΟΕΑΠ στη Διεύθυνση Εποπτείας Μέσων Ενημέρωσης της Γενικής Γραμματείας Επικοινωνίας και Ενημέρωσης της Προεδρίας της Κυβέρνησης.</w:t>
      </w:r>
    </w:p>
    <w:p>
      <w:pPr>
        <w:pStyle w:val="PreambelText"/>
        <w:spacing w:before="240" w:after="240"/>
        <w:rPr>
          <w:lang w:val="el" w:eastAsia="el"/>
        </w:rPr>
      </w:pPr>
      <w:r>
        <w:rPr>
          <w:lang w:val="el" w:eastAsia="el"/>
        </w:rPr>
        <w:t>ΙΙΙ. Την υπό στοιχεία CM/Rec (2018) 1 Σύσταση της Επιτροπής Υπουργών του Συμβουλίου της Ευρώπης «Πολυφωνία στα Μέσα και Διαφάνεια στο Ιδιοκτησιακό Καθεστώς των Μέσων», που υιοθετήθηκε στις 7 Μαρτίου 2018, και τα Συμπεράσματα του Συμβουλίου Υπουργών της Ε.Ε. σχετικά με τη διασφάλιση ενός ελεύθερου και πολυφωνικού συστήματος μέσων ενημέρωσης (2020/C 422/08).</w:t>
      </w:r>
    </w:p>
    <w:p>
      <w:pPr>
        <w:pStyle w:val="PreambelText"/>
        <w:spacing w:before="240" w:after="240"/>
        <w:rPr>
          <w:lang w:val="el" w:eastAsia="el"/>
        </w:rPr>
      </w:pPr>
      <w:r>
        <w:rPr>
          <w:lang w:val="el" w:eastAsia="el"/>
        </w:rPr>
        <w:t>ΙΜ Την ανάγκη οικονομικής στήριξης των επιχειρήσεων παρόχων περιεχομένου επίγειας ψηφιακής τηλεοπτικής ευρυεκπομπής ελεύθερης λήψης εθνικής εμβέλειας, καθώς προάγουν την πολυφωνία, τον πλουραλισμό και την ποιότητα στο δημόσιο διάλογο.</w:t>
      </w:r>
    </w:p>
    <w:p>
      <w:pPr>
        <w:pStyle w:val="PreambelText"/>
        <w:spacing w:before="240" w:after="240"/>
        <w:rPr>
          <w:lang w:val="el" w:eastAsia="el"/>
        </w:rPr>
      </w:pPr>
      <w:r>
        <w:rPr>
          <w:lang w:val="el" w:eastAsia="el"/>
        </w:rPr>
        <w:t>V. Το γεγονός ότι οι ως άνω επιχειρήσεις επλήγησαν ιδιαιτέρως κατά την πρόσφατη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w:t>
      </w:r>
    </w:p>
    <w:p>
      <w:pPr>
        <w:pStyle w:val="PreambelText"/>
        <w:spacing w:before="240" w:after="240"/>
        <w:rPr>
          <w:lang w:val="el" w:eastAsia="el"/>
        </w:rPr>
      </w:pPr>
      <w:r>
        <w:rPr>
          <w:lang w:val="el" w:eastAsia="el"/>
        </w:rPr>
        <w:t>VI. Την ανάγκη στήριξης των εργαζομένων που απασχολούνται στις ως άνω επιχειρήσεις, της διατήρησης των υφιστάμενων θέσεων απασχόλησης και της αποτροπής επιδείνωσης του εργασιακού περιβάλλοντος στο ως άνω πεδίο οικονομικής δραστηριότητας, εξαιτίας των ιδιαίτερων συνθηκών που διαμορφώθηκαν από την ενεργειακή κρίση που προκλήθηκε εξαιτίας της εισβολής της Ρωσίας στην Ουκρανία.</w:t>
      </w:r>
    </w:p>
    <w:p>
      <w:pPr>
        <w:pStyle w:val="PreambelText"/>
        <w:spacing w:before="240" w:after="240"/>
        <w:rPr>
          <w:lang w:val="el" w:eastAsia="el"/>
        </w:rPr>
      </w:pPr>
      <w:r>
        <w:rPr>
          <w:lang w:val="el" w:eastAsia="el"/>
        </w:rPr>
        <w:t>VII. Τη δυνατότητα οικονομικής στήριξης των ως άνω επιχειρήσεων βάσει αντικειμενικών κριτηρίων, κατά τα οριζόμενα στο άρθρο 86 του ν. 4674/2020, η οποία πρέπει να λάβει χώρα με αντικειμενικά και ισότιμα κριτήρια. Υπό την έννοια αυτή, πρόγραμμα οικονομικής στήριξης δύναται να αποτελέσει η συνολική ή μερική κάλυψη της εισφοράς της περ. β' της παρ. 1 του άρθρου 6 του α.ν. 248/1967 (Α' 243) για συγκεκριμένη χρονική διάρκεια, ίδια για όλους τους δυνητικούς δικαιούχους, προ-κειμένου να διασφαλιστούν η απρόσκοπτη και αδιάλειπτη λειτουργία και η συνέχιση παροχής των υπηρεσιών που προσφέρουν σε όλη τη διάρκεια της οικονομικής διαταραχής που προκλήθηκε από τη ρωσική επίθεση κατά της Ουκρανίας.</w:t>
      </w:r>
    </w:p>
    <w:p>
      <w:pPr>
        <w:pStyle w:val="PreambelText"/>
        <w:spacing w:before="240" w:after="240"/>
        <w:rPr>
          <w:lang w:val="el" w:eastAsia="el"/>
        </w:rPr>
      </w:pPr>
      <w:r>
        <w:rPr>
          <w:lang w:val="el" w:eastAsia="el"/>
        </w:rPr>
        <w:t>VIII. Την υπό στοιχεία 2023/C 101/03 Ανακοίνωση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ισχύει.</w:t>
      </w:r>
    </w:p>
    <w:p>
      <w:pPr>
        <w:pStyle w:val="PreambelText"/>
        <w:spacing w:before="240" w:after="240"/>
        <w:rPr>
          <w:lang w:val="el" w:eastAsia="el"/>
        </w:rPr>
      </w:pPr>
      <w:r>
        <w:rPr>
          <w:lang w:val="el" w:eastAsia="el"/>
        </w:rPr>
        <w:t>ΙΧ. Την υπ' αρ. 4001/10.04.2023 εισήγηση δημοσιονομικών επιπτώσεων της Μονάδας Διοικητικής και Οικονομικής Υποστήριξης της Προεδρίας της Κυβέρνησης, σύμφωνα με την οποία από τις διατάξεις της παρούσας απόφασης προκαλείται δαπάνη ύψους έως εννέα εκατομμυρίων 9.000.000 ευρώ σε βάρος των πιστώσεων του ΑΛΕ 2310889001 «Επιχορήγηση σε λοιπά νομικά πρόσωπα για λοιπούς σκοπούς» του ΕΦ 1004-204-0000000 «Γενική Γραμματεία Επικοινωνίας και Ενημέρωσης» του προϋπολογισμού της Προεδρίας της Κυβέρνησης τρέχοντος οικονομικού έτους.</w:t>
      </w:r>
    </w:p>
    <w:p>
      <w:pPr>
        <w:pStyle w:val="PreambelText"/>
        <w:spacing w:before="240" w:after="240"/>
        <w:rPr>
          <w:lang w:val="el" w:eastAsia="el"/>
        </w:rPr>
      </w:pPr>
      <w:r>
        <w:rPr>
          <w:lang w:val="el" w:eastAsia="el"/>
        </w:rPr>
        <w:t>X. Την υπ' αρ. 4348/21.4.2023 απόφαση δέσμευσης πίστωσης,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προγράμματος χρηματοδότησης -Δικαιούχοι</w:t>
      </w:r>
    </w:p>
    <w:p>
      <w:pPr>
        <w:pStyle w:val="MainText"/>
        <w:spacing w:before="120" w:after="0"/>
        <w:rPr>
          <w:lang w:val="el" w:eastAsia="el"/>
        </w:rPr>
      </w:pPr>
      <w:r>
        <w:rPr>
          <w:b/>
          <w:bCs/>
          <w:lang w:val="el" w:eastAsia="el"/>
        </w:rPr>
        <w:t>1.</w:t>
      </w:r>
      <w:r>
        <w:rPr>
          <w:lang w:val="el" w:eastAsia="el"/>
        </w:rPr>
        <w:t xml:space="preserve"> Θεσπίζεται πρόγραμμα χρηματοδότησης για την οικονομική στήριξη των επιχειρήσεων παρόχων περιεχομένου επίγειας ψηφιακής τηλεοπτικής ευρυεκπομπής ελεύθερης λήψης εθνικής εμβέλειας.</w:t>
      </w:r>
    </w:p>
    <w:p>
      <w:pPr>
        <w:pStyle w:val="MainText"/>
        <w:spacing w:before="120" w:after="0"/>
        <w:rPr>
          <w:lang w:val="el" w:eastAsia="el"/>
        </w:rPr>
      </w:pPr>
      <w:r>
        <w:rPr>
          <w:b/>
          <w:bCs/>
          <w:lang w:val="el" w:eastAsia="el"/>
        </w:rPr>
        <w:t>2.</w:t>
      </w:r>
      <w:r>
        <w:rPr>
          <w:lang w:val="el" w:eastAsia="el"/>
        </w:rPr>
        <w:t xml:space="preserve"> Σκοπός είναι η οικονομική στήριξη των ανωτέρω επιχειρήσεων, καθώς και των εργαζομένων που απασχολούνται σε αυτές, εξαιτίας της οικονομικής διαταραχής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w:t>
      </w:r>
    </w:p>
    <w:p>
      <w:pPr>
        <w:pStyle w:val="MainText"/>
        <w:spacing w:before="120" w:after="0"/>
        <w:rPr>
          <w:lang w:val="el" w:eastAsia="el"/>
        </w:rPr>
      </w:pPr>
      <w:r>
        <w:rPr>
          <w:b/>
          <w:bCs/>
          <w:lang w:val="el" w:eastAsia="el"/>
        </w:rPr>
        <w:t>3.</w:t>
      </w:r>
      <w:r>
        <w:rPr>
          <w:lang w:val="el" w:eastAsia="el"/>
        </w:rPr>
        <w:t xml:space="preserve"> Οι μεμονωμένες ενισχύσεις στο πλαίσιο της παρούσας χορηγούνται σύμφωνα με τους όρους της υπό στοιχεία 2023/C 101/03 Ανακοίνωσης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spacing w:before="240" w:after="240"/>
        <w:rPr>
          <w:lang w:val="el" w:eastAsia="el"/>
        </w:rPr>
      </w:pPr>
      <w:r>
        <w:rPr>
          <w:lang w:val="el" w:eastAsia="el"/>
        </w:rPr>
        <w:t>i. Συνδεδεμένες επιχειρήσεις είναι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spacing w:before="240" w:after="240"/>
        <w:rPr>
          <w:lang w:val="el" w:eastAsia="el"/>
        </w:rPr>
      </w:pPr>
      <w:r>
        <w:rPr>
          <w:lang w:val="el" w:eastAsia="el"/>
        </w:rPr>
        <w:t>ii. Μικρομεσαίες Επιχειρήσεις (ΜΜΕ): οι επιχειρήσεις που πληρούν τα κριτήρια που ορίζονται στο Παράρτημα I του Κανονισμού 651/2014.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επιχειρήσεις που δεν πληρούν τα κριτήρια που ορίζονται στο ως άνω παράρτημα Ι του Κανονισμού, θεωρούνται μεγάλες.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Είδος - Διάρκεια προγράμματος χρηματοδότησης - Συνολική Δαπάνη</w:t>
      </w:r>
    </w:p>
    <w:p>
      <w:pPr>
        <w:pStyle w:val="MainText"/>
        <w:spacing w:before="120" w:after="0"/>
        <w:rPr>
          <w:lang w:val="el" w:eastAsia="el"/>
        </w:rPr>
      </w:pPr>
      <w:r>
        <w:rPr>
          <w:b/>
          <w:bCs/>
          <w:lang w:val="el" w:eastAsia="el"/>
        </w:rPr>
        <w:t>1.</w:t>
      </w:r>
      <w:r>
        <w:rPr>
          <w:lang w:val="el" w:eastAsia="el"/>
        </w:rPr>
        <w:t xml:space="preserve"> Το πρόγραμμα χρηματοδότησης συνίσταται στη συνολική ή μερική κάλυψη για τους δικαιούχους του άρθρου 1 της παρούσας, της εισφοράς της περ. β' της παρ. 1 του άρθρου 6 του α.ν. 248/1967 (Α' 243), για το έτος 2022.</w:t>
      </w:r>
    </w:p>
    <w:p>
      <w:pPr>
        <w:spacing w:before="240" w:after="240"/>
        <w:rPr>
          <w:lang w:val="el" w:eastAsia="el"/>
        </w:rPr>
      </w:pPr>
      <w:r>
        <w:rPr>
          <w:lang w:val="el" w:eastAsia="el"/>
        </w:rPr>
        <w:t>Με την επιφύλαξη των οριζόμενων στο άρθρο 7 «Έλεγχος Σώρευσης», η συνολική κάλυψη θα συνίσταται:</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του άρθρου 1 της παρούσας, οι οποίοι δεν έχουν καταβάλει εισφορές στον Ενιαίο Δημοσιογραφικό Οργανισμό Επικουρικής Ασφαλίσεως και Περιθάλψεως (ΕΔΟΕΑΠ) για το χρονικό διάστημα 01-01-2022 έως 31-12-2022, στην καταβολή του συνόλου των οφειλόμενων εισφορών απευθείας στον ως άνω Οργανισμό προς εξόφληση των σχετικών οφειλών των εν λόγω δικαιούχων,</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του άρθρου 1 της παρούσας, οι οποίοι έχουν καταβάλει μερικώς τις εισφορές τους στον ΕΔΟΕΑΠ για το χρονικό διάστημα 01-01-2022 έως 31-12-2022:</w:t>
      </w:r>
    </w:p>
    <w:p>
      <w:pPr>
        <w:pStyle w:val="StructureList1"/>
        <w:spacing w:before="120" w:after="0"/>
        <w:rPr>
          <w:lang w:val="el" w:eastAsia="el"/>
        </w:rPr>
      </w:pPr>
      <w:r>
        <w:rPr>
          <w:lang w:val="el" w:eastAsia="el"/>
        </w:rPr>
        <w:t>i)</w:t>
      </w:r>
      <w:r>
        <w:rPr>
          <w:lang w:val="en" w:eastAsia="en"/>
        </w:rPr>
        <w:tab/>
      </w:r>
      <w:r>
        <w:rPr>
          <w:lang w:val="el" w:eastAsia="el"/>
        </w:rPr>
        <w:t>στην καταβολή στον ΕΔΟΕΑΠ των υπολειπόμενων εισφορών τους που αναλογούν στην ως άνω χρονική περίοδο προς εξόφληση των σχετικών οφειλών τους και</w:t>
      </w:r>
    </w:p>
    <w:p>
      <w:pPr>
        <w:pStyle w:val="StructureList1"/>
        <w:spacing w:before="120" w:after="0"/>
        <w:rPr>
          <w:lang w:val="el" w:eastAsia="el"/>
        </w:rPr>
      </w:pPr>
      <w:r>
        <w:rPr>
          <w:lang w:val="el" w:eastAsia="el"/>
        </w:rPr>
        <w:t>ii)</w:t>
      </w:r>
      <w:r>
        <w:rPr>
          <w:lang w:val="en" w:eastAsia="en"/>
        </w:rPr>
        <w:tab/>
      </w:r>
      <w:r>
        <w:rPr>
          <w:lang w:val="el" w:eastAsia="el"/>
        </w:rPr>
        <w:t>στην καταβολή στους ιδίους ποσού ίσου με τις ήδη καταβληθείσες εισφορές τους για την εν λόγω χρονική περίοδο.</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του άρθρου 1 της παρούσας, οι οποίοι έχουν καταβάλει το σύνολο των εισφορών τους για το χρονικό διάστημα 01-01-2022 έως 31-12-2022 στον ΕΔΟΕΑΠ, στην καταβολή προς αυτούς ποσού ίσου με το ποσό των εισφορών τους που έχουν ήδη καταβληθεί για την εν λόγω χρονική περίοδο.</w:t>
      </w:r>
    </w:p>
    <w:p>
      <w:pPr>
        <w:pStyle w:val="MainText"/>
        <w:spacing w:before="120" w:after="0"/>
        <w:rPr>
          <w:lang w:val="el" w:eastAsia="el"/>
        </w:rPr>
      </w:pPr>
      <w:r>
        <w:rPr>
          <w:b/>
          <w:bCs/>
          <w:lang w:val="el" w:eastAsia="el"/>
        </w:rPr>
        <w:t>2.</w:t>
      </w:r>
      <w:r>
        <w:rPr>
          <w:lang w:val="el" w:eastAsia="el"/>
        </w:rPr>
        <w:t xml:space="preserve"> Η καταβολή των οφειλών προς τον ΕΔΟΕΑΠ περιλαμβάνει και τις ληξιπρόθεσμες οφειλές που έχουν διαβιβαστεί από τον ως άνω Οργανισμό στο Κέντρο Είσπραξης Ασφαλιστικών Εισφορών (ΚΕΑΟ) για είσπραξη.</w:t>
      </w:r>
    </w:p>
    <w:p>
      <w:pPr>
        <w:pStyle w:val="MainText"/>
        <w:spacing w:before="120" w:after="0"/>
        <w:rPr>
          <w:lang w:val="el" w:eastAsia="el"/>
        </w:rPr>
      </w:pPr>
      <w:r>
        <w:rPr>
          <w:b/>
          <w:bCs/>
          <w:lang w:val="el" w:eastAsia="el"/>
        </w:rPr>
        <w:t>3.</w:t>
      </w:r>
      <w:r>
        <w:rPr>
          <w:lang w:val="el" w:eastAsia="el"/>
        </w:rPr>
        <w:t xml:space="preserve"> Σε περίπτωση που δικαιούχος του άρθρου 1 της παρούσας δραστηριοποιείται με ενιαίο Αριθμό Φορολογικού Μητρώου σε περισσότερες της μίας κατηγορίας Μέσων Μαζικής Ενημέρωσης, εκ των οποίων κάποιες εντάσσονται στο ρυθμιστικό πεδίο του άρθρου 1 και κάποιες όχι και έχει δηλώσει ενιαία στον ΕΔΟΕΑΠ την εισφορά της περ. β' της παρ. 1 του άρθρου 6 του α.ν. 248/1967 (Α' 243) και όχι ανά κατηγορία Μέσου, οφείλει να αποδείξει ο ίδιος με κάθε πρόσφορο τρόπο στον ΕΔΟΕΑΠ τον επιμερισμό της εισφοράς ανά κατηγορία Μέσου. Σε περίπτωση που αυτό δεν καταστεί εφικτό, λόγω αδυναμίας απόδειξης του επιμερισμού, τότε ο συγκεκριμένος δικαιούχος θα ενταχθεί στο χρηματοδοτικό πρόγραμμα με την κάλυψη ποσοστού 20% της εισφοράς της περ. β' της παρ. 1 του άρθρου 6 του α.ν. 248/1967 (Α' 243), για το χρονικό διάστημα 01-01-2022 έως 31-12-2022, εφαρμοζόμενων κατά τα λοιπά των διατάξεων των παρ. 1 και 2 του παρόντος άρθρου.</w:t>
      </w:r>
    </w:p>
    <w:p>
      <w:pPr>
        <w:pStyle w:val="MainText"/>
        <w:spacing w:before="120" w:after="0"/>
        <w:rPr>
          <w:lang w:val="el" w:eastAsia="el"/>
        </w:rPr>
      </w:pPr>
      <w:r>
        <w:rPr>
          <w:b/>
          <w:bCs/>
          <w:lang w:val="el" w:eastAsia="el"/>
        </w:rPr>
        <w:t>4.</w:t>
      </w:r>
      <w:r>
        <w:rPr>
          <w:lang w:val="el" w:eastAsia="el"/>
        </w:rPr>
        <w:t xml:space="preserve"> Η συνολική δαπάνη για την υλοποίηση του προγράμματος χρηματοδότησης δύναται να ανέλθει μέχρι του ποσού των εννέα εκατομμυρίων ευρώ (9.000.000) και θα βαρύνει τις πιστώσεις του προϋπολογισμού της Προεδρίας της Κυβέρνησης τρέχοντος οικονομικού έτους μετά από ενίσχυση αυτού από τον κρατικό προϋπολογισμό.</w:t>
      </w:r>
    </w:p>
    <w:p>
      <w:pPr>
        <w:pStyle w:val="MainText"/>
        <w:spacing w:before="120" w:after="0"/>
        <w:rPr>
          <w:lang w:val="el" w:eastAsia="el"/>
        </w:rPr>
      </w:pPr>
      <w:r>
        <w:rPr>
          <w:b/>
          <w:bCs/>
          <w:lang w:val="el" w:eastAsia="el"/>
        </w:rPr>
        <w:t>5.</w:t>
      </w:r>
      <w:r>
        <w:rPr>
          <w:lang w:val="el" w:eastAsia="el"/>
        </w:rPr>
        <w:t xml:space="preserve"> Επισημαίνεται ότι η κάλυψη αφορά στο κεφάλαιο της εισφοράς της περ. β' της παρ. 1 του άρθρου 6 του α.ν. 248/1967 (Α' 243), για την περίοδο 01-01-2022 έως 31-12-2022.</w:t>
      </w:r>
    </w:p>
    <w:p>
      <w:pPr>
        <w:pStyle w:val="MainText"/>
        <w:spacing w:before="120" w:after="0"/>
        <w:rPr>
          <w:lang w:val="el" w:eastAsia="el"/>
        </w:rPr>
      </w:pPr>
      <w:r>
        <w:rPr>
          <w:b/>
          <w:bCs/>
          <w:lang w:val="el" w:eastAsia="el"/>
        </w:rPr>
        <w:t>6.</w:t>
      </w:r>
      <w:r>
        <w:rPr>
          <w:lang w:val="el" w:eastAsia="el"/>
        </w:rPr>
        <w:t xml:space="preserve"> Ως ημερομηνία αναφοράς για την σύνταξη του πίνακα του σημείου ΙΙ του προοιμίου της παρούσας απόφασης, ορίζεται η τελευταία ημέρα υποβολής των αιτήσεων των δικαιούχων για την υπαγωγή τους στο πρόγραμμα χρηματοδότησης.</w:t>
      </w:r>
    </w:p>
    <w:p>
      <w:pPr>
        <w:spacing w:before="240" w:after="240"/>
        <w:rPr>
          <w:lang w:val="el" w:eastAsia="el"/>
        </w:rPr>
      </w:pPr>
      <w:r>
        <w:rPr>
          <w:lang w:val="el" w:eastAsia="el"/>
        </w:rPr>
        <w:t>Ειδικότερα, ο ανωτέρω πίνακας θα περιέχει κατ' ελάχιστο τα εξής:</w:t>
      </w:r>
    </w:p>
    <w:p>
      <w:pPr>
        <w:pStyle w:val="StructureList1"/>
        <w:spacing w:before="120" w:after="0"/>
        <w:rPr>
          <w:lang w:val="el" w:eastAsia="el"/>
        </w:rPr>
      </w:pPr>
      <w:r>
        <w:rPr>
          <w:lang w:val="el" w:eastAsia="el"/>
        </w:rPr>
        <w:t>-</w:t>
      </w:r>
      <w:r>
        <w:rPr>
          <w:lang w:val="en" w:eastAsia="en"/>
        </w:rPr>
        <w:tab/>
      </w:r>
      <w:r>
        <w:rPr>
          <w:lang w:val="el" w:eastAsia="el"/>
        </w:rPr>
        <w:t>ΕΠΩΝΥΜΙΑ ΔΙΚΑΙΟΥΧΟΥ</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ΙΒΑΝ</w:t>
      </w:r>
    </w:p>
    <w:p>
      <w:pPr>
        <w:pStyle w:val="StructureList1"/>
        <w:spacing w:before="120" w:after="0"/>
        <w:rPr>
          <w:lang w:val="el" w:eastAsia="el"/>
        </w:rPr>
      </w:pPr>
      <w:r>
        <w:rPr>
          <w:lang w:val="el" w:eastAsia="el"/>
        </w:rPr>
        <w:t>-</w:t>
      </w:r>
      <w:r>
        <w:rPr>
          <w:lang w:val="en" w:eastAsia="en"/>
        </w:rPr>
        <w:tab/>
      </w:r>
      <w:r>
        <w:rPr>
          <w:lang w:val="el" w:eastAsia="el"/>
        </w:rPr>
        <w:t>ΑΡΙΘΜΟ Γ.Ε.ΜΗ.</w:t>
      </w:r>
    </w:p>
    <w:p>
      <w:pPr>
        <w:pStyle w:val="StructureList1"/>
        <w:spacing w:before="120" w:after="0"/>
        <w:rPr>
          <w:lang w:val="el" w:eastAsia="el"/>
        </w:rPr>
      </w:pPr>
      <w:r>
        <w:rPr>
          <w:lang w:val="el" w:eastAsia="el"/>
        </w:rPr>
        <w:t>-</w:t>
      </w:r>
      <w:r>
        <w:rPr>
          <w:lang w:val="en" w:eastAsia="en"/>
        </w:rPr>
        <w:tab/>
      </w:r>
      <w:r>
        <w:rPr>
          <w:lang w:val="el" w:eastAsia="el"/>
        </w:rPr>
        <w:t>ΠΟΣΟ ΣΥΝΟΛΙΚΗΣ ΠΛΗΡΩΜΗΣ ΠΡΟΣ ΤΟΝ ΕΔΟΕΑΠ</w:t>
      </w:r>
    </w:p>
    <w:p>
      <w:pPr>
        <w:pStyle w:val="StructureList1"/>
        <w:spacing w:before="120" w:after="0"/>
        <w:rPr>
          <w:lang w:val="el" w:eastAsia="el"/>
        </w:rPr>
      </w:pPr>
      <w:r>
        <w:rPr>
          <w:lang w:val="el" w:eastAsia="el"/>
        </w:rPr>
        <w:t>-</w:t>
      </w:r>
      <w:r>
        <w:rPr>
          <w:lang w:val="en" w:eastAsia="en"/>
        </w:rPr>
        <w:tab/>
      </w:r>
      <w:r>
        <w:rPr>
          <w:lang w:val="el" w:eastAsia="el"/>
        </w:rPr>
        <w:t>ΚΑΤΗΓΟΡΙΑ ΧΡΗΜΑΤΟΔΟΤΗΣΗΣ ΣΤΗΝ ΟΠΟΙΑ ΕΝΤΑΣΣΕΤΑΙ σύμφωνα με τα οριζόμενα στην παρ. 1 του παρόντος άρθρου.</w:t>
      </w:r>
    </w:p>
    <w:p>
      <w:pPr>
        <w:pStyle w:val="MainText"/>
        <w:spacing w:before="120" w:after="0"/>
        <w:rPr>
          <w:lang w:val="el" w:eastAsia="el"/>
        </w:rPr>
      </w:pPr>
      <w:r>
        <w:rPr>
          <w:b/>
          <w:bCs/>
          <w:lang w:val="el" w:eastAsia="el"/>
        </w:rPr>
        <w:t>7.</w:t>
      </w:r>
      <w:r>
        <w:rPr>
          <w:lang w:val="el" w:eastAsia="el"/>
        </w:rPr>
        <w:t xml:space="preserve"> Ο ΕΔΟΕΑΠ, σε συνδυασμό με τα οριζόμενα στο άρθρο 9 της παρούσας απόφασης, οφείλει να προσδιορίσει:</w:t>
      </w:r>
    </w:p>
    <w:p>
      <w:pPr>
        <w:pStyle w:val="StructureList1"/>
        <w:spacing w:before="120" w:after="0"/>
        <w:rPr>
          <w:lang w:val="el" w:eastAsia="el"/>
        </w:rPr>
      </w:pPr>
      <w:r>
        <w:rPr>
          <w:lang w:val="el" w:eastAsia="el"/>
        </w:rPr>
        <w:t>α)</w:t>
      </w:r>
      <w:r>
        <w:rPr>
          <w:lang w:val="en" w:eastAsia="en"/>
        </w:rPr>
        <w:tab/>
      </w:r>
      <w:r>
        <w:rPr>
          <w:lang w:val="el" w:eastAsia="el"/>
        </w:rPr>
        <w:t>το ύψος του ποσού με το οποίο θα πρέπει να χρηματοδοτηθεί για την κάλυψη των οφειλόμενων εισφορών των δικαιούχων για το χρονικό διάστημα 01-01-2022 έως 31-12-2022 και</w:t>
      </w:r>
    </w:p>
    <w:p>
      <w:pPr>
        <w:pStyle w:val="StructureList1"/>
        <w:spacing w:before="120" w:after="0"/>
        <w:rPr>
          <w:lang w:val="el" w:eastAsia="el"/>
        </w:rPr>
      </w:pPr>
      <w:r>
        <w:rPr>
          <w:lang w:val="el" w:eastAsia="el"/>
        </w:rPr>
        <w:t>β)</w:t>
      </w:r>
      <w:r>
        <w:rPr>
          <w:lang w:val="en" w:eastAsia="en"/>
        </w:rPr>
        <w:tab/>
      </w:r>
      <w:r>
        <w:rPr>
          <w:lang w:val="el" w:eastAsia="el"/>
        </w:rPr>
        <w:t>τα αναλυτικά ποσά, σύμφωνα με τον πίνακα του σημείου ΙΙ του προοιμίου της παρούσας απόφασης, τα οποία θα πρέπει να καταβληθούν από την Προεδρία της Κυβέρνησης στους εν λόγω δικαιούχους και αφορούν ήδη καταβληθείσες εισφορές προς τον Φορέα για το χρονικό διάστημα 01-01-2022 έως 31-12-2022.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υποβολής αιτήσεων και λοιπών δικαιολογητικών για την υπαγωγή στο Πρόγραμμα</w:t>
      </w:r>
    </w:p>
    <w:p>
      <w:pPr>
        <w:pStyle w:val="MainText"/>
        <w:spacing w:before="120" w:after="0"/>
        <w:rPr>
          <w:lang w:val="el" w:eastAsia="el"/>
        </w:rPr>
      </w:pPr>
      <w:r>
        <w:rPr>
          <w:b/>
          <w:bCs/>
          <w:lang w:val="el" w:eastAsia="el"/>
        </w:rPr>
        <w:t>1.</w:t>
      </w:r>
      <w:r>
        <w:rPr>
          <w:lang w:val="el" w:eastAsia="el"/>
        </w:rPr>
        <w:t xml:space="preserve"> Οι δικαιούχοι του άρθρου 1 της παρούσας, οι οποίοι επιθυμούν την υπαγωγή τους στο πρόγραμμα χρηματοδότησης πρέπει να υποβάλουν, δια του νόμιμου εκπροσώπου τους αίτηση υπαγωγής στο πρόγραμμα, συνοδευόμενη από το σύνολο των δικαιολογητικών του άρθρου 6.</w:t>
      </w:r>
    </w:p>
    <w:p>
      <w:pPr>
        <w:pStyle w:val="MainText"/>
        <w:spacing w:before="120" w:after="0"/>
        <w:rPr>
          <w:lang w:val="el" w:eastAsia="el"/>
        </w:rPr>
      </w:pPr>
      <w:r>
        <w:rPr>
          <w:b/>
          <w:bCs/>
          <w:lang w:val="el" w:eastAsia="el"/>
        </w:rPr>
        <w:t>2.</w:t>
      </w:r>
      <w:r>
        <w:rPr>
          <w:lang w:val="el" w:eastAsia="el"/>
        </w:rPr>
        <w:t xml:space="preserve"> Η αίτηση δύναται να υποβληθεί μέσω ηλεκτρονικού ταχυδρομείου σε ηλεκτρονική διεύθυνση η οποία θα ανακοινωθεί στον ιστότοπο του ΕΔΟΕΑΠ ειδικώς για τη συγκεκριμένη διαδικασία. Η προθεσμία υποβολής των αιτήσεων αρχίζει από την 16-06-2023 και λήγει μετά την πάροδο δέκα (10) ημερών. Ανάρτηση της παρούσας απόφασης θα πραγματοποιηθεί και στον ιστότοπο του ΕΔΟΕΑΠ αμελλητί με την έναρξη ισχύος της παρούσας.</w:t>
      </w:r>
    </w:p>
    <w:p>
      <w:pPr>
        <w:pStyle w:val="MainText"/>
        <w:spacing w:before="120" w:after="0"/>
        <w:rPr>
          <w:lang w:val="el" w:eastAsia="el"/>
        </w:rPr>
      </w:pPr>
      <w:r>
        <w:rPr>
          <w:b/>
          <w:bCs/>
          <w:lang w:val="el" w:eastAsia="el"/>
        </w:rPr>
        <w:t>3.</w:t>
      </w:r>
      <w:r>
        <w:rPr>
          <w:lang w:val="el" w:eastAsia="el"/>
        </w:rPr>
        <w:t xml:space="preserve"> Ο ΕΔΟΕΑΠ οφείλει να αξιολογήσει τα υποβαλλόμενα δικαιολογητικά, πλην αυτών του ΠΑΡΑΡΤΗΜΑΤΟΣ Ι προκειμένου να διαπιστώσει τη συνδρομή των προϋποθέσεων του άρθρου 5.</w:t>
      </w:r>
    </w:p>
    <w:p>
      <w:pPr>
        <w:pStyle w:val="MainText"/>
        <w:spacing w:before="120" w:after="0"/>
        <w:rPr>
          <w:lang w:val="el" w:eastAsia="el"/>
        </w:rPr>
      </w:pPr>
      <w:r>
        <w:rPr>
          <w:b/>
          <w:bCs/>
          <w:lang w:val="el" w:eastAsia="el"/>
        </w:rPr>
        <w:t>4.</w:t>
      </w:r>
      <w:r>
        <w:rPr>
          <w:lang w:val="el" w:eastAsia="el"/>
        </w:rPr>
        <w:t xml:space="preserve"> Μετά το πέρας του ελέγχου των δικαιολογητικών ο ΕΔΟΕΑΠ αποστέλλει, έως τις 03-07-2023, στη Διεύθυνση Εποπτείας Μέσων Ενημέρωσης της Γενικής Γραμματείας Επικοινωνίας και Ενημέρωσης:</w:t>
      </w:r>
    </w:p>
    <w:p>
      <w:pPr>
        <w:spacing w:before="240" w:after="240"/>
        <w:rPr>
          <w:lang w:val="el" w:eastAsia="el"/>
        </w:rPr>
      </w:pPr>
      <w:r>
        <w:rPr>
          <w:lang w:val="el" w:eastAsia="el"/>
        </w:rPr>
        <w:t>α. Πίνακα, ως στο συνημμένο ΠΑΡΑΡΤΗΜΑ ΙΙ, συμπληρωμένο με τα απαραίτητα στοιχεία και εγκεκριμένο από το Διοικητικό Συμβούλιο του Οργανισμού.</w:t>
      </w:r>
    </w:p>
    <w:p>
      <w:pPr>
        <w:spacing w:before="240" w:after="240"/>
        <w:rPr>
          <w:lang w:val="el" w:eastAsia="el"/>
        </w:rPr>
      </w:pPr>
      <w:r>
        <w:rPr>
          <w:lang w:val="el" w:eastAsia="el"/>
        </w:rPr>
        <w:t>β. Τα δικαιολογητικά του Παραρτήματος Ι που υπέβαλαν οι δικαιούχοι.</w:t>
      </w:r>
    </w:p>
    <w:p>
      <w:pPr>
        <w:spacing w:before="240" w:after="240"/>
        <w:rPr>
          <w:lang w:val="el" w:eastAsia="el"/>
        </w:rPr>
      </w:pPr>
      <w:r>
        <w:rPr>
          <w:lang w:val="el" w:eastAsia="el"/>
        </w:rPr>
        <w:t>Μετά το πέρας της ανωτέρω προθεσμίας, ο ΕΔΟΕΑΠ δεν δύναται να αποστέλλει στη Διεύθυνση Εποπτείας Μέσων Ενημέρωσης της Γενικής Γραμματείας Επικοινωνίας και Ενημέρωσης της Προεδρίας της Κυβέρνησης νέο πίνακα ή άλλες αιτήσεις.</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διαπιστώνει τη συνδρομή των προϋποθέσεων του άρθρου 5 με βάση τα δικαιολογητικά του ΠΑΡΑΡΤΗΜΑΤΟΣ Ι.</w:t>
      </w:r>
    </w:p>
    <w:p>
      <w:pPr>
        <w:pStyle w:val="MainText"/>
        <w:spacing w:before="120" w:after="0"/>
        <w:rPr>
          <w:lang w:val="el" w:eastAsia="el"/>
        </w:rPr>
      </w:pPr>
      <w:r>
        <w:rPr>
          <w:b/>
          <w:bCs/>
          <w:lang w:val="el" w:eastAsia="el"/>
        </w:rPr>
        <w:t>6.</w:t>
      </w:r>
      <w:r>
        <w:rPr>
          <w:lang w:val="el" w:eastAsia="el"/>
        </w:rPr>
        <w:t xml:space="preserve"> Η Διεύθυνση Εποπτείας Μέσων Ενημέρωσης της Γενικής Γραμματείας Επικοινωνίας και Ενημέρωσης, διατυπώνει την εισήγησή της προκειμένου να εκδοθεί η απόφαση του άρθρου 9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Προϋποθέσεις υπαγωγής -Επιλέξιμες επιχειρήσεις</w:t>
      </w:r>
    </w:p>
    <w:p>
      <w:pPr>
        <w:spacing w:before="240" w:after="240"/>
        <w:rPr>
          <w:lang w:val="el" w:eastAsia="el"/>
        </w:rPr>
      </w:pPr>
      <w:r>
        <w:rPr>
          <w:lang w:val="el" w:eastAsia="el"/>
        </w:rPr>
        <w:t>Προκειμένου να υπαχθούν στο πρόγραμμα χρηματοδότησης οι δικαιούχοι του άρθρου 1 της παρούσας πρέπει να πληρούν σωρευτικά τις ακόλουθες προϋποθέσεις:</w:t>
      </w:r>
    </w:p>
    <w:p>
      <w:pPr>
        <w:pStyle w:val="MainText"/>
        <w:spacing w:before="120" w:after="0"/>
        <w:rPr>
          <w:lang w:val="el" w:eastAsia="el"/>
        </w:rPr>
      </w:pPr>
      <w:r>
        <w:rPr>
          <w:b/>
          <w:bCs/>
          <w:lang w:val="el" w:eastAsia="el"/>
        </w:rPr>
        <w:t>1.</w:t>
      </w:r>
      <w:r>
        <w:rPr>
          <w:lang w:val="el" w:eastAsia="el"/>
        </w:rPr>
        <w:t xml:space="preserve"> Να είναι καταχωρημένες στο αντίστοιχο μητρώο του ΕΣΡ ως πάροχοι περιεχομένου επίγειας ψηφιακής τηλεοπτικής ευρυεκπομπής ελεύθερης λήψης εθνικής εμβέλειας,</w:t>
      </w:r>
    </w:p>
    <w:p>
      <w:pPr>
        <w:pStyle w:val="MainText"/>
        <w:spacing w:before="120" w:after="0"/>
        <w:rPr>
          <w:lang w:val="el" w:eastAsia="el"/>
        </w:rPr>
      </w:pPr>
      <w:r>
        <w:rPr>
          <w:b/>
          <w:bCs/>
          <w:lang w:val="el" w:eastAsia="el"/>
        </w:rPr>
        <w:t>2.</w:t>
      </w:r>
      <w:r>
        <w:rPr>
          <w:lang w:val="el" w:eastAsia="el"/>
        </w:rPr>
        <w:t xml:space="preserve"> να μην έχει ανασταλεί ή διακοπεί η λειτουργία τους από το ΕΣΡ από την 01-01-2022,</w:t>
      </w:r>
    </w:p>
    <w:p>
      <w:pPr>
        <w:pStyle w:val="MainText"/>
        <w:spacing w:before="120" w:after="0"/>
        <w:rPr>
          <w:lang w:val="el" w:eastAsia="el"/>
        </w:rPr>
      </w:pPr>
      <w:r>
        <w:rPr>
          <w:b/>
          <w:bCs/>
          <w:lang w:val="el" w:eastAsia="el"/>
        </w:rPr>
        <w:t>3.</w:t>
      </w:r>
      <w:r>
        <w:rPr>
          <w:lang w:val="el" w:eastAsia="el"/>
        </w:rPr>
        <w:t xml:space="preserve"> να έχουν υποβάλει μέχρι και την προηγούμενη ημέρα από την υποβολή της αίτησης, όλες τις δηλώσεις ΦΠΑ για την περίοδο από 1η Ιανουαρίου 2022 μέχρι την 31η Δεκεμβρίου 2022, εφόσον υποχρεούνται,</w:t>
      </w:r>
    </w:p>
    <w:p>
      <w:pPr>
        <w:pStyle w:val="MainText"/>
        <w:spacing w:before="120" w:after="0"/>
        <w:rPr>
          <w:lang w:val="el" w:eastAsia="el"/>
        </w:rPr>
      </w:pPr>
      <w:r>
        <w:rPr>
          <w:b/>
          <w:bCs/>
          <w:lang w:val="el" w:eastAsia="el"/>
        </w:rPr>
        <w:t>4.</w:t>
      </w:r>
      <w:r>
        <w:rPr>
          <w:lang w:val="el" w:eastAsia="el"/>
        </w:rPr>
        <w:t xml:space="preserve"> να μην έχουν τεθεί σε αδράνεια από την 1η Ιανουαρίου 2022 και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w:t>
      </w:r>
    </w:p>
    <w:p>
      <w:pPr>
        <w:pStyle w:val="MainText"/>
        <w:spacing w:before="120" w:after="0"/>
        <w:rPr>
          <w:lang w:val="el" w:eastAsia="el"/>
        </w:rPr>
      </w:pPr>
      <w:r>
        <w:rPr>
          <w:b/>
          <w:bCs/>
          <w:lang w:val="el" w:eastAsia="el"/>
        </w:rPr>
        <w:t>5.</w:t>
      </w:r>
      <w:r>
        <w:rPr>
          <w:lang w:val="el" w:eastAsia="el"/>
        </w:rPr>
        <w:t xml:space="preserve"> να μην έχει ανασταλεί, μέχρι και την ημερομηνία ελέγχου πληρωμής της παρούσας η χρήση του ΑΦΜ τους για τη διενέργεια ενδοκοινοτικών συναλλαγών σύμφωνα με την υπό στοιχεία ΓΓΔΕ ΠΟΛ.1200/2015 (Β'2001) απόφαση (εξαφανισμένος έμπορος), όπως αυτό προκύπτει από το φορολογικό μητρώο της Α.Α.Δ.Ε.,</w:t>
      </w:r>
    </w:p>
    <w:p>
      <w:pPr>
        <w:pStyle w:val="MainText"/>
        <w:spacing w:before="120" w:after="0"/>
        <w:rPr>
          <w:lang w:val="el" w:eastAsia="el"/>
        </w:rPr>
      </w:pPr>
      <w:r>
        <w:rPr>
          <w:b/>
          <w:bCs/>
          <w:lang w:val="el" w:eastAsia="el"/>
        </w:rPr>
        <w:t>6.</w:t>
      </w:r>
      <w:r>
        <w:rPr>
          <w:lang w:val="el" w:eastAsia="el"/>
        </w:rPr>
        <w:t xml:space="preserve"> να μην έχουν στη διάθεσή τους προηγούμενη ενίσχυση η οποία έχει κηρυχθεί ασυμβίβαστη με απόφαση της Ευρωπαϊκής Επιτροπής.</w:t>
      </w:r>
    </w:p>
    <w:p>
      <w:pPr>
        <w:spacing w:before="240" w:after="240"/>
        <w:rPr>
          <w:lang w:val="el" w:eastAsia="el"/>
        </w:rPr>
      </w:pPr>
      <w:r>
        <w:rPr>
          <w:lang w:val="el" w:eastAsia="el"/>
        </w:rPr>
        <w:t>Ο έλεγχος της εν λόγω προϋπόθεσης γίνεται και σε επίπεδο συνδεδεμένης επιχείρησης σύμφωνα με τον ορισμό του άρθρου 2 της παρούσας.</w:t>
      </w:r>
    </w:p>
    <w:p>
      <w:pPr>
        <w:pStyle w:val="MainText"/>
        <w:spacing w:before="120" w:after="0"/>
        <w:rPr>
          <w:lang w:val="el" w:eastAsia="el"/>
        </w:rPr>
      </w:pPr>
      <w:r>
        <w:rPr>
          <w:b/>
          <w:bCs/>
          <w:lang w:val="el" w:eastAsia="el"/>
        </w:rPr>
        <w:t>7.</w:t>
      </w:r>
      <w:r>
        <w:rPr>
          <w:lang w:val="el" w:eastAsia="el"/>
        </w:rPr>
        <w:t xml:space="preserve"> Να μην τους έχουν επιβληθεί από την Ε.Ε. κυρώσεις σύμφωνα με την παρ. 52 της ανακοίνωσης 2023/ C101/03.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Απαραίτητα Δικαιολογητικά</w:t>
      </w:r>
    </w:p>
    <w:p>
      <w:pPr>
        <w:pStyle w:val="MainText"/>
        <w:spacing w:before="120" w:after="0"/>
        <w:rPr>
          <w:lang w:val="el" w:eastAsia="el"/>
        </w:rPr>
      </w:pPr>
      <w:r>
        <w:rPr>
          <w:b/>
          <w:bCs/>
          <w:lang w:val="el" w:eastAsia="el"/>
        </w:rPr>
        <w:t>1.</w:t>
      </w:r>
      <w:r>
        <w:rPr>
          <w:lang w:val="el" w:eastAsia="el"/>
        </w:rPr>
        <w:t xml:space="preserve"> Για τον έλεγχο της συνδρομής των ανωτέρω προϋποθέσεων, οι δικαιούχοι του άρθρου 1 της παρούσας υποχρεούνται, ταυτοχρόνως με την υποβολή της αίτησης, να συνυποβάλουν στον ΕΔΟΕΑΠ τα κάτωθι:</w:t>
      </w:r>
    </w:p>
    <w:p>
      <w:pPr>
        <w:spacing w:before="240" w:after="240"/>
        <w:rPr>
          <w:lang w:val="el" w:eastAsia="el"/>
        </w:rPr>
      </w:pPr>
      <w:r>
        <w:rPr>
          <w:lang w:val="el" w:eastAsia="el"/>
        </w:rPr>
        <w:t>i. Για την απόδειξη της νόμιμης εκπροσώπησης, σχετικό πιστοποιητικό ισχύουσας εκπροσώπησης από το Γ.Ε.ΜΗ., το οποίο πρέπει να έχει εκδοθεί έως τριάντα (30) εργάσιμες ημέρες πριν από την υποβολή του. 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w:t>
      </w:r>
    </w:p>
    <w:p>
      <w:pPr>
        <w:spacing w:before="240" w:after="240"/>
        <w:rPr>
          <w:lang w:val="el" w:eastAsia="el"/>
        </w:rPr>
      </w:pPr>
      <w:r>
        <w:rPr>
          <w:lang w:val="el" w:eastAsia="el"/>
        </w:rPr>
        <w:t>ii. πρόσφατη κατάσταση ενεργών δραστηριοτήτων (ΚΑΔ) της επιχείρησης μέσω της ιστοσελίδας gsis.gr με εμφανή την ημερομηνία εκτύπωσης, η οποία θα είναι μεταγενέστερη από την ημερομηνία έναρξης ισχύος της παρούσας,</w:t>
      </w:r>
    </w:p>
    <w:p>
      <w:pPr>
        <w:spacing w:before="240" w:after="240"/>
        <w:rPr>
          <w:lang w:val="el" w:eastAsia="el"/>
        </w:rPr>
      </w:pPr>
      <w:r>
        <w:rPr>
          <w:lang w:val="el" w:eastAsia="el"/>
        </w:rPr>
        <w:t>iii. βεβαίωση έναρξης και μεταβολής εργασιών από την αρμόδια Δημόσια Οικονομική Υπηρεσία,</w:t>
      </w:r>
    </w:p>
    <w:p>
      <w:pPr>
        <w:spacing w:before="240" w:after="240"/>
        <w:rPr>
          <w:lang w:val="el" w:eastAsia="el"/>
        </w:rPr>
      </w:pPr>
      <w:r>
        <w:rPr>
          <w:lang w:val="el" w:eastAsia="el"/>
        </w:rPr>
        <w:t>iv. βεβαίωση από το ΕΣΡ ότι είναι πάροχοι περιεχομένου επίγειας ψηφιακής τηλεοπτικής ευρυεκπομπής ελεύθερης λήψης εθνικής εμβέλειας,</w:t>
      </w:r>
    </w:p>
    <w:p>
      <w:pPr>
        <w:spacing w:before="240" w:after="240"/>
        <w:rPr>
          <w:lang w:val="el" w:eastAsia="el"/>
        </w:rPr>
      </w:pPr>
      <w:r>
        <w:rPr>
          <w:lang w:val="el" w:eastAsia="el"/>
        </w:rPr>
        <w:t>v. αντίγραφα των περιοδικών δηλώσεων ΦΠΑ, για την τελευταία κλειόμενη οικονομική χρήση του 2022,</w:t>
      </w:r>
    </w:p>
    <w:p>
      <w:pPr>
        <w:spacing w:before="240" w:after="240"/>
        <w:rPr>
          <w:lang w:val="el" w:eastAsia="el"/>
        </w:rPr>
      </w:pPr>
      <w:r>
        <w:rPr>
          <w:lang w:val="el" w:eastAsia="el"/>
        </w:rPr>
        <w:t>vi. εκτύπωση πρόσφατης εικόνας στοιχείων της επιχείρησης από τα στοιχεία μητρώου της εφαρμογής myAADE,</w:t>
      </w:r>
    </w:p>
    <w:p>
      <w:pPr>
        <w:spacing w:before="240" w:after="240"/>
        <w:rPr>
          <w:lang w:val="el" w:eastAsia="el"/>
        </w:rPr>
      </w:pPr>
      <w:r>
        <w:rPr>
          <w:lang w:val="el" w:eastAsia="el"/>
        </w:rPr>
        <w:t>vii. υπεύθυνη δήλωση, υπογεγραμμένη από τον νόμιμο εκπρόσωπο της δικαιούχου επιχείρησης του άρθρου 1 της παρούσας στην οποία να δηλώνεται ο αριθμός τραπεζικού λογαριασμού (IBAN) αυτής στον οποίο θα κατατεθούν τα σχετικά ποσά κατά τις διακρίσεις του άρθρου 3 της παρούσας. Η εν λόγω υπεύθυνη δήλωση θα συνοδεύεται από βεβαίωση τραπέζης με το IBAN του λογαριασμού του δικαιούχου ή αντίγραφο φύλλου κίνησης του λογαριασμού (εφόσον αναγράφεται ΙΒΑΝ, επωνυμία και ΑΦΜ δικαιούχου). Επίσης, στην εν λόγω υπεύθυνη δήλωση θα αναγράφεται ο ΑΦΜ του δικαιούχου.</w:t>
      </w:r>
    </w:p>
    <w:p>
      <w:pPr>
        <w:pStyle w:val="MainText"/>
        <w:spacing w:before="120" w:after="0"/>
        <w:rPr>
          <w:lang w:val="el" w:eastAsia="el"/>
        </w:rPr>
      </w:pPr>
      <w:r>
        <w:rPr>
          <w:b/>
          <w:bCs/>
          <w:lang w:val="el" w:eastAsia="el"/>
        </w:rPr>
        <w:t>2.</w:t>
      </w:r>
      <w:r>
        <w:rPr>
          <w:lang w:val="el" w:eastAsia="el"/>
        </w:rPr>
        <w:t xml:space="preserve"> Όλα τα έγγραφα του παρόντος υποβάλλονται, σύμφωνα με τις διατάξεις του ν. 4250/2014 και του ν. 4727/2020.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pPr>
        <w:pStyle w:val="MainText"/>
        <w:spacing w:before="120" w:after="0"/>
        <w:rPr>
          <w:lang w:val="el" w:eastAsia="el"/>
        </w:rPr>
      </w:pPr>
      <w:r>
        <w:rPr>
          <w:b/>
          <w:bCs/>
          <w:lang w:val="el" w:eastAsia="el"/>
        </w:rPr>
        <w:t>3.</w:t>
      </w:r>
      <w:r>
        <w:rPr>
          <w:lang w:val="el" w:eastAsia="el"/>
        </w:rPr>
        <w:t xml:space="preserve"> Τα δικαιολογητικά και στοιχεία που προβλέπονται στο ΠΑΡΑΡΤΗΜΑ Ι της παρούσας, το οποίο και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Σε κάθε περίπτωση, ελλείποντα δικαιολογητικά προσκομίζονται πριν από την οριστικοποίηση και αποστολή του υπό στοιχείο ΙΙ του προοιμίου της παρούσας πίνακα.</w:t>
      </w:r>
    </w:p>
    <w:p>
      <w:pPr>
        <w:pStyle w:val="MainText"/>
        <w:spacing w:before="120" w:after="0"/>
        <w:rPr>
          <w:lang w:val="el" w:eastAsia="el"/>
        </w:rPr>
      </w:pPr>
      <w:r>
        <w:rPr>
          <w:b/>
          <w:bCs/>
          <w:lang w:val="el" w:eastAsia="el"/>
        </w:rPr>
        <w:t>5.</w:t>
      </w:r>
      <w:r>
        <w:rPr>
          <w:lang w:val="el" w:eastAsia="el"/>
        </w:rPr>
        <w:t xml:space="preserve"> Εάν απαιτούνται διευκρινίσεις σχετικά με τα δικαιολογητικά που υποβλήθηκαν, τίθεται από τον ΕΔΟΕΑΠ προς τον αιτούντα δικαιούχο του άρθρου 1 της παρούσας προθεσμία τρεις (3) εργάσιμων ημερών προκειμένου να παράσχει τις απαιτούμενες διευκρινίσεις, η οποία του ανακοινώνεται με κάθε πρόσφορο τρόπο. Ομοίως, διευκρινίσεις προς τους αιτούντες σε σχέση με τα δικαιολο-γητικά χορηγούνται από τον ΕΔΟΕΑΠ. Σε περίπτωση που διαπιστωθεί ότι τα δικαιολογητικά που υποβλήθηκαν δεν είναι πλήρη και υπάρχουν ελλείψεις σε αυτά, τίθεται από τον ΕΔΟΕΑΠ προς τον άνω δικαιούχο προθεσμία τρεις (3) εργασίμων ημερών, η οποία του ανακοινώνεται με κάθε πρόσφορο τρόπο, προκειμένου να συμπληρώσει τα ελλείποντα δικαιολογητικά.</w:t>
      </w:r>
    </w:p>
    <w:p>
      <w:pPr>
        <w:pStyle w:val="MainText"/>
        <w:spacing w:before="120" w:after="0"/>
        <w:rPr>
          <w:lang w:val="el" w:eastAsia="el"/>
        </w:rPr>
      </w:pPr>
      <w:r>
        <w:rPr>
          <w:b/>
          <w:bCs/>
          <w:lang w:val="el" w:eastAsia="el"/>
        </w:rPr>
        <w:t>6.</w:t>
      </w:r>
      <w:r>
        <w:rPr>
          <w:lang w:val="el" w:eastAsia="el"/>
        </w:rPr>
        <w:t xml:space="preserve"> Υπεύθυνη δήλωση ότι δεν τους έχουν επιβληθεί από την Ε.Ε. κυρώσεις σύμφωνα με την παρ. 52 της ανακοίνωσης 2023/C101/03.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2.1 του Προσωρινού Πλαισίου, συνυπολογιζόμενης της χορηγούμενης δυνάμει της παρούσας ενίσχυσης, ελέγχεται σε επίπεδο συνδεδεμένης επιχείρησης, όπως αυτή ορίζεται στο άρθρο 2, και δεν δύναται να υπερβαίνει το ποσό των δυο εκατομμυρίων 2.000.000 ευρώ. Σε περίπτωση υπέρβασης το υπερβάλλον ποσό περικόπτεται αναλόγως. Ο έλεγχος της σώρευσης διενεργείται από τη Διεύθυνση Εποπτείας Μέσων Ενημέρωσης της Γενικής Γραμματείας Επικοινωνίας και Ενημέρωσης σε πρώτη φάση με βάση τα σχετικά στοιχεία που υποβάλλει η επιχείρηση κατά την αίτηση σύμφωνα με το ΠΑΡΑΡΤΗΜΑ Ι,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άνω των 100.000 ευρώ που χορηγούνται δυνάμει του Προσωρινού Πλαισίου στο πλαίσιο της παρούσας αναρτώνται από την αρμόδια υπηρεσία, ήτοι την Γενική Γραμματεία Επικοινωνίας και Ενημέρωσης στην εφαρμογή της Ε.Ε. για την διαφάνεια «Transparency Award Module» (ΤΑΜ), εντός ενός έτους από την χορήγησή τους, σύμφωνα με τα οριζόμενα στο σημείο 87 του Προσωρινού Πλαισίου και στο άρθρο 32 του ν. 5000/2022 (Α' 226).</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Σε περίπτωση που κατά τον έλεγχο της επιχείρησης από τη χορηγούσα Αρχή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ανάκτηση του συνόλου της χορηγηθείσας ενίσχυσης εντόκως από την ημερομηνία που τέθηκε στη διάθεση της δικαιούχου επιχείρησης εκ των αναφερόμενων στην παρ. 2 του άρθρου 1, με βάση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 V του κανονισμού (ΕΚ) 794/2004 της Επιτροπής.</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 Επίσης, η εν λόγω υπηρεσία μεριμνά για την ανάρτηση των ενισχύσεων που χορηγούνται βάσει του Προσωρινού Πλαισίου στο ΤΑΜ κατά τα προβλεπόμενα στην παρ. 1, καθώς και για την υποβολή των ετήσιων εκθέσεων στην Ευρωπαϊκή Επιτροπή κατά τα προβλεπόμενα στα σημεία 87 και 89 του Προσωρινού Πλαισίου.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Απόφαση υπαγωγής</w:t>
      </w:r>
    </w:p>
    <w:p>
      <w:pPr>
        <w:pStyle w:val="MainText"/>
        <w:spacing w:before="120" w:after="0"/>
        <w:rPr>
          <w:lang w:val="el" w:eastAsia="el"/>
        </w:rPr>
      </w:pPr>
      <w:r>
        <w:rPr>
          <w:b/>
          <w:bCs/>
          <w:lang w:val="el" w:eastAsia="el"/>
        </w:rPr>
        <w:t>1.</w:t>
      </w:r>
      <w:r>
        <w:rPr>
          <w:lang w:val="el" w:eastAsia="el"/>
        </w:rPr>
        <w:t xml:space="preserve"> Οι δικαιούχοι του άρθρου 1 της παρούσας υπάγονται στο πρόγραμμα χρηματοδότησης με απόφαση ή αποφάσεις του Υφυπουργού στον οποίο έχουν ανατεθεί οι αρμοδιότητες της Γενικής Γραμματείας Επικοινωνίας και Ενημέρωσης της Προεδρίας της Κυβέρνησης. Η εν λόγω απόφαση ή αποφάσεις αναρτώνται στη Διαύγεια, σύμφωνα με τα παρασχόμενα από τον ΕΔΟΕΑΠ στοιχεία, κατόπιν εισήγησης της Διεύθυνσης Εποπτείας Μέσων Ενημέρωσης της Γενικής Γραμματείας Επικοινωνίας και Ενημέρωσης της Προεδρίας της Κυβέρνησης. Στις ως άνω αποφάσεις αναφέρονται οι τελικοί δικαιούχοι, οι οποίοι έχουν υπαχθεί στο πρόγραμμα χρηματοδότησης.</w:t>
      </w:r>
    </w:p>
    <w:p>
      <w:pPr>
        <w:pStyle w:val="MainText"/>
        <w:spacing w:before="120" w:after="0"/>
        <w:rPr>
          <w:lang w:val="el" w:eastAsia="el"/>
        </w:rPr>
      </w:pPr>
      <w:r>
        <w:rPr>
          <w:b/>
          <w:bCs/>
          <w:lang w:val="el" w:eastAsia="el"/>
        </w:rPr>
        <w:t>2.</w:t>
      </w:r>
      <w:r>
        <w:rPr>
          <w:lang w:val="el" w:eastAsia="el"/>
        </w:rPr>
        <w:t xml:space="preserve"> Για την έκδοση της απόφασης ή των αποφάσεων του παρόντος πραγματοποιείται από τη Μονάδα Διοικητικής και Οικονομικής Υποστήριξης της Προεδρίας της Κυβέρνησης η δέσμευση της αντίστοιχης πίστωσης έως του ποσού των 9.000.000 ευρώ.</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και δικαιολογητικά καταβολής οικονομικής ενίσχυσης</w:t>
      </w:r>
    </w:p>
    <w:p>
      <w:pPr>
        <w:pStyle w:val="MainText"/>
        <w:spacing w:before="120" w:after="0"/>
        <w:rPr>
          <w:lang w:val="el" w:eastAsia="el"/>
        </w:rPr>
      </w:pPr>
      <w:r>
        <w:rPr>
          <w:b/>
          <w:bCs/>
          <w:lang w:val="el" w:eastAsia="el"/>
        </w:rPr>
        <w:t>1.</w:t>
      </w:r>
      <w:r>
        <w:rPr>
          <w:lang w:val="el" w:eastAsia="el"/>
        </w:rPr>
        <w:t xml:space="preserve"> Το ποσό της χρηματοδότησης που αφορά στην κάλυψη οφειλών των δικαιούχων του άρθρου 1 προς τον ΕΔΟΕΑΠ, κατά τις διακρίσεις της παρ. 1 του άρθρου 3 του παρόντος, καταβάλλεται απευθείας στον ΕΔΟΕΑΠ, εντός διαστήματος δύο μηνών από τη δημοσίευση της απόφασης ή των αποφάσεων του άρθρου 9 στο πρόγραμμα «Διαύγεια». Μετά την καταβολή του ως άνω ποσού στον ΕΔΟΕΑΠ και εντός χρονικού διαστήματος ενός (1) μηνός από αυτή, ο Οργανισμός οφείλει να ενημερώσει εγγράφως το ΚΕΑΟ για το σύνολο των εισφορών που καταβλήθηκαν, προκειμένου το τελευταίο να προχωρήσει σε διαγραφή των οφειλών και άρση κάθε μέτρου αναγκαστικής εκτέλεσης, σύμφωνα με τις διατάξεις του Κώδικα Είσπραξης Δημοσίων Εσόδων (ΚΕΔΕ - ν.δ. 356/1974) που οφείλεται στις εν λόγω οφειλές.</w:t>
      </w:r>
    </w:p>
    <w:p>
      <w:pPr>
        <w:pStyle w:val="MainText"/>
        <w:spacing w:before="120" w:after="0"/>
        <w:rPr>
          <w:lang w:val="el" w:eastAsia="el"/>
        </w:rPr>
      </w:pPr>
      <w:r>
        <w:rPr>
          <w:b/>
          <w:bCs/>
          <w:lang w:val="el" w:eastAsia="el"/>
        </w:rPr>
        <w:t>2.</w:t>
      </w:r>
      <w:r>
        <w:rPr>
          <w:lang w:val="el" w:eastAsia="el"/>
        </w:rPr>
        <w:t xml:space="preserve"> Το ποσό της χρηματοδότησης που αφορά σε ήδη καταβληθείσες εισφορές των επιχειρήσεων του άρθρου 1, κατά τις διακρίσεις της παρ. 1 του άρθρου 3 του παρόντος, καταβάλλεται από την Προεδρία της Κυβέρνησης στους δικαιούχους σύμφωνα με την απόφαση ή αποφάσεις του άρθρου 9. Η απόφαση αποτελεί και το προ-απαιτούμενο δικαιολογητικό εκκαθάρισης των σχετικών δαπανών. Το ποσό αυτό, δεν υπόκειται σε οποιαδήποτε κράτηση ή φόρο, συμπεριλαμβανομένου του φόρου προστιθέμενης αξίας (Φ.Π.Α.), υπό την επιφύλαξη τυχόν διενέργειας αυτεπάγγελτου συμψηφισμού απαιτήσεων του Δημοσίου ή και των ασφαλιστικών φορέων έναντι του δικαιούχου. Δεν επιτρέπεται η εκχώρηση του ποσού της οικονομικής ενίσχυσης σε τρίτους.</w:t>
      </w:r>
    </w:p>
    <w:p>
      <w:pPr>
        <w:pStyle w:val="MainText"/>
        <w:spacing w:before="120" w:after="0"/>
        <w:rPr>
          <w:lang w:val="el" w:eastAsia="el"/>
        </w:rPr>
      </w:pPr>
      <w:r>
        <w:rPr>
          <w:b/>
          <w:bCs/>
          <w:lang w:val="el" w:eastAsia="el"/>
        </w:rPr>
        <w:t>3.</w:t>
      </w:r>
      <w:r>
        <w:rPr>
          <w:lang w:val="el" w:eastAsia="el"/>
        </w:rPr>
        <w:t xml:space="preserve"> Η καταβολή των αναφερομένων στην παρούσα χρηματικών ποσών προς τον ΕΔΟΕΑΠ, διενεργείται με τακτικό χρηματικό ένταλμα που εκδίδεται από τη Μονάδα Διοικητικής και Οικονομικής Υποστήριξης της Προεδρίας της Κυβέρνησης σύμφωνα με τα ακόλουθα δικαιολογητικά:</w:t>
      </w:r>
    </w:p>
    <w:p>
      <w:pPr>
        <w:spacing w:before="240" w:after="240"/>
        <w:rPr>
          <w:lang w:val="el" w:eastAsia="el"/>
        </w:rPr>
      </w:pPr>
      <w:r>
        <w:rPr>
          <w:lang w:val="el" w:eastAsia="el"/>
        </w:rPr>
        <w:t>i. Αντίγραφο απόφασης ανάληψης υποχρέωσης της σχετικής δαπάνης.</w:t>
      </w:r>
    </w:p>
    <w:p>
      <w:pPr>
        <w:spacing w:before="240" w:after="240"/>
        <w:rPr>
          <w:lang w:val="el" w:eastAsia="el"/>
        </w:rPr>
      </w:pPr>
      <w:r>
        <w:rPr>
          <w:lang w:val="el" w:eastAsia="el"/>
        </w:rPr>
        <w:t>ii. Κατάσταση πληρωμής της δαπάνης σε δύο (2) αντίτυπα, υπογεγραμμένη από τον Διατάκτη.</w:t>
      </w:r>
    </w:p>
    <w:p>
      <w:pPr>
        <w:spacing w:before="240" w:after="240"/>
        <w:rPr>
          <w:lang w:val="el" w:eastAsia="el"/>
        </w:rPr>
      </w:pPr>
      <w:r>
        <w:rPr>
          <w:lang w:val="el" w:eastAsia="el"/>
        </w:rPr>
        <w:t>iii. Αντίγραφο απόφασης του άρθρου 9.</w:t>
      </w:r>
    </w:p>
    <w:p>
      <w:pPr>
        <w:pStyle w:val="StructureList1"/>
        <w:spacing w:before="120" w:after="0"/>
        <w:rPr>
          <w:lang w:val="el" w:eastAsia="el"/>
        </w:rPr>
      </w:pPr>
      <w:r>
        <w:rPr>
          <w:lang w:val="el" w:eastAsia="el"/>
        </w:rPr>
        <w:t>iv)</w:t>
      </w:r>
      <w:r>
        <w:rPr>
          <w:lang w:val="en" w:eastAsia="en"/>
        </w:rPr>
        <w:tab/>
      </w:r>
      <w:r>
        <w:rPr>
          <w:lang w:val="el" w:eastAsia="el"/>
        </w:rPr>
        <w:t>Αντίγραφο του τραπεζικού λογαριασμού ΙΒΑΝ από το ηλεκτρονικό σύστημα της τράπεζας του δικαιούχου ή από την εφαρμογή taxisnet.</w:t>
      </w:r>
    </w:p>
    <w:p>
      <w:pPr>
        <w:pStyle w:val="StructureList1"/>
        <w:spacing w:before="120" w:after="0"/>
        <w:rPr>
          <w:lang w:val="el" w:eastAsia="el"/>
        </w:rPr>
      </w:pPr>
      <w:r>
        <w:rPr>
          <w:lang w:val="el" w:eastAsia="el"/>
        </w:rPr>
        <w:t>v)</w:t>
      </w:r>
      <w:r>
        <w:rPr>
          <w:lang w:val="en" w:eastAsia="en"/>
        </w:rPr>
        <w:tab/>
      </w:r>
      <w:r>
        <w:rPr>
          <w:lang w:val="el" w:eastAsia="el"/>
        </w:rPr>
        <w:t>Υπεύθυνη δήλωση, υπογεγραμμένη από τον νόμιμο εκπρόσωπο της δικαιούχου επιχείρησης στην οποία να δηλώνεται ο αριθμός τραπεζικού λογαριασμού (IBAN) αυτής. Επίσης, στην εν λόγω υπεύθυνη δήλωση θα αναγράφεται ο ΑΦΜ του δικαιούχου.</w:t>
      </w:r>
    </w:p>
    <w:p>
      <w:pPr>
        <w:spacing w:before="240" w:after="240"/>
        <w:rPr>
          <w:lang w:val="el" w:eastAsia="el"/>
        </w:rPr>
      </w:pPr>
      <w:r>
        <w:rPr>
          <w:lang w:val="el" w:eastAsia="el"/>
        </w:rPr>
        <w:t>vi. Πλην των ανωτέρω δικαιολογητικών δύναται να αναζητείται κάθε άλλο σχετικό παραστατικό στοιχείο που κρίνεται αναγκαίο από τη Μονάδα Διοικητικής και Οικονομικής Υποστήριξης.</w:t>
      </w:r>
    </w:p>
    <w:p>
      <w:pPr>
        <w:pStyle w:val="MainText"/>
        <w:spacing w:before="120" w:after="0"/>
        <w:rPr>
          <w:lang w:val="el" w:eastAsia="el"/>
        </w:rPr>
      </w:pPr>
      <w:r>
        <w:rPr>
          <w:b/>
          <w:bCs/>
          <w:lang w:val="el" w:eastAsia="el"/>
        </w:rPr>
        <w:t>4.</w:t>
      </w:r>
      <w:r>
        <w:rPr>
          <w:lang w:val="el" w:eastAsia="el"/>
        </w:rPr>
        <w:t xml:space="preserve"> Η Προεδρία της Κυβέρνησης δύναται να πραγματοποιεί οποιαδήποτε κατά την κρίση της αναγκαία επαλήθευση προκειμένου να προβεί:</w:t>
      </w:r>
    </w:p>
    <w:p>
      <w:pPr>
        <w:pStyle w:val="StructureList1"/>
        <w:spacing w:before="120" w:after="0"/>
        <w:rPr>
          <w:lang w:val="el" w:eastAsia="el"/>
        </w:rPr>
      </w:pPr>
      <w:r>
        <w:rPr>
          <w:lang w:val="el" w:eastAsia="el"/>
        </w:rPr>
        <w:t>α)</w:t>
      </w:r>
      <w:r>
        <w:rPr>
          <w:lang w:val="en" w:eastAsia="en"/>
        </w:rPr>
        <w:tab/>
      </w:r>
      <w:r>
        <w:rPr>
          <w:lang w:val="el" w:eastAsia="el"/>
        </w:rPr>
        <w:t>Στην απευθείας καταβολή των ποσών, όπως προκύπτουν από την ως άνω απόφαση ή αποφάσεις του άρθρου 9, στους δικαιούχους της χρηματοδότησης, με την έκδοση τακτικών χρηματικών ενταλμάτων πληρωμής,</w:t>
      </w:r>
    </w:p>
    <w:p>
      <w:pPr>
        <w:pStyle w:val="StructureList1"/>
        <w:spacing w:before="120" w:after="0"/>
        <w:rPr>
          <w:lang w:val="el" w:eastAsia="el"/>
        </w:rPr>
      </w:pPr>
      <w:r>
        <w:rPr>
          <w:lang w:val="el" w:eastAsia="el"/>
        </w:rPr>
        <w:t>β)</w:t>
      </w:r>
      <w:r>
        <w:rPr>
          <w:lang w:val="en" w:eastAsia="en"/>
        </w:rPr>
        <w:tab/>
      </w:r>
      <w:r>
        <w:rPr>
          <w:lang w:val="el" w:eastAsia="el"/>
        </w:rPr>
        <w:t>στην απευθείας απόδοση στον ΕΔΟΕΑΠ των οφειλόμενων ποσών εισφορών κατά τις διακρίσεις της παρ. 1 του άρθρου 3 του παρόντος, με την έκδοση τακτικού χρηματικού εντάλματος πληρωμής. Τα αποδεικτικά φορολογικής και ασφαλιστικής ενημερότητας αναζητούνται κατά τη διαδικασία πληρωμής, οπότε και ελέγχεται η τυχόν συνδρομή προϋποθέσεων συμψηφισμού, βάσει της κείμενης νομοθεσίας.</w:t>
      </w:r>
    </w:p>
    <w:p>
      <w:pPr>
        <w:pStyle w:val="MainText"/>
        <w:spacing w:before="120" w:after="0"/>
        <w:rPr>
          <w:lang w:val="el" w:eastAsia="el"/>
        </w:rPr>
      </w:pPr>
      <w:r>
        <w:rPr>
          <w:b/>
          <w:bCs/>
          <w:lang w:val="el" w:eastAsia="el"/>
        </w:rPr>
        <w:t>5.</w:t>
      </w:r>
      <w:r>
        <w:rPr>
          <w:lang w:val="el" w:eastAsia="el"/>
        </w:rPr>
        <w:t xml:space="preserve"> Σε κάθε περίπτωση η διαδικασία καταβολής προς τον ΕΔΟΕΑΠ και τους δικαιούχους από την Προεδρία της Κυβέρνησης θα πρέπει να έχει ολοκληρωθεί εντός του τρέχοντος οικονομικού έτους, ενώ η απόφαση ή οι αποφάσεις του άρθρου 9 θα πρέπει να έχουν εκδοθεί και ακολούθως να αποσταλούν στη Μονάδα Διοικητικής και Οικονομικής Υποστήριξης της Προεδρίας της Κυβέρνησης έως τις 24/10/2023, μαζί με τον προβλεπόμενο πίνακα του σημείου ΙΙ του προοιμίου της παρούσας.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Δεν θα χορηγηθούν οικονομικές ενισχύσεις στους δικαιούχους, πριν από την απόφαση έγκρισης της Ευρωπαϊκής Επιτροπής.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 xml:space="preserve">O browser δεν υποστηρίζει pdf viewεr. Κατεβάστε την απόφαση από εδώ: </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ΙΩΑΝΝΗΣ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Ε/536/07.07.202307.07.2023; Τροποποίηση Ε/1101/13.10.202313.10.2023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