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ΓΠ. οικ. 22470/13.4.2023</w:t>
      </w:r>
    </w:p>
    <w:p>
      <w:pPr>
        <w:pStyle w:val="Title"/>
        <w:spacing w:before="120" w:after="360"/>
        <w:rPr>
          <w:lang w:val="el" w:eastAsia="el"/>
        </w:rPr>
      </w:pPr>
      <w:r>
        <w:rPr>
          <w:lang w:val="el" w:eastAsia="el"/>
        </w:rPr>
        <w:t>Υλοποίηση Προγράμματος για τη μεταρρύθμιση της πρωτοβάθμιας υγειονομικής περίθαλψης (dentist pass)</w:t>
      </w:r>
    </w:p>
    <w:p>
      <w:pPr>
        <w:pStyle w:val="PreambelText"/>
        <w:spacing w:before="240" w:after="240"/>
        <w:rPr>
          <w:lang w:val="el" w:eastAsia="el"/>
        </w:rPr>
      </w:pPr>
      <w:r>
        <w:rPr>
          <w:b/>
          <w:bCs/>
          <w:lang w:val="el" w:eastAsia="el"/>
        </w:rPr>
        <w:t>Αριθμ. ΓΠ. οικ. 22470/2023</w:t>
      </w:r>
    </w:p>
    <w:p>
      <w:pPr>
        <w:pStyle w:val="PreambelText"/>
        <w:spacing w:before="240" w:after="240"/>
        <w:rPr>
          <w:lang w:val="el" w:eastAsia="el"/>
        </w:rPr>
      </w:pPr>
      <w:r>
        <w:rPr>
          <w:lang w:val="el" w:eastAsia="el"/>
        </w:rPr>
        <w:t>(ΦΕΚ Β' 2659/21-04-2023)</w:t>
      </w:r>
    </w:p>
    <w:p>
      <w:pPr>
        <w:pStyle w:val="PreambelText"/>
        <w:spacing w:before="240" w:after="240"/>
        <w:rPr>
          <w:lang w:val="el" w:eastAsia="el"/>
        </w:rPr>
      </w:pPr>
      <w:r>
        <w:rPr>
          <w:lang w:val="el" w:eastAsia="el"/>
        </w:rPr>
        <w:t>ΟΙ ΥΠΟΥΡΓΟΙ</w:t>
      </w:r>
    </w:p>
    <w:p>
      <w:pPr>
        <w:pStyle w:val="PreambelText"/>
        <w:spacing w:before="240" w:after="240"/>
        <w:rPr>
          <w:lang w:val="el" w:eastAsia="el"/>
        </w:rPr>
      </w:pPr>
      <w:r>
        <w:rPr>
          <w:lang w:val="el" w:eastAsia="el"/>
        </w:rPr>
        <w:t>ΟΙΚΟΝΟΜΙΚΩΝ - ΑΝΑΠΤΥΞΗΣ ΚΑΙ ΕΠΕΝΔΥΣΕΩΝ - ΥΓΕΙΑΣ - ΨΗΦΙΑΚΗΣ ΔΙΑΚΥΒΕΡΝΗΣΗΣ-ΕΠΙΚΡΑΤΕΙΑΣ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(L 119),</w:t>
      </w:r>
    </w:p>
    <w:p>
      <w:pPr>
        <w:pStyle w:val="StructureList1"/>
        <w:spacing w:before="120" w:after="0"/>
        <w:rPr>
          <w:lang w:val="el" w:eastAsia="el"/>
        </w:rPr>
      </w:pPr>
      <w:r>
        <w:rPr>
          <w:lang w:val="el" w:eastAsia="el"/>
        </w:rPr>
        <w:t>β)</w:t>
      </w:r>
      <w:r>
        <w:rPr>
          <w:lang w:val="en" w:eastAsia="en"/>
        </w:rPr>
        <w:tab/>
      </w:r>
      <w:r>
        <w:rPr>
          <w:lang w:val="el" w:eastAsia="el"/>
        </w:rPr>
        <w:t>του άρθρου τρίτου του ν. 5015/2023 «Κύρωση: α) της από 22.11.2022 Επιμέρους Σύμβασης Δωρεάς Έργο ΧΙ, Παράρτημα 13 της από 6.9.2018 κύριας Σύμβασης Δωρεάς μεταξύ του Ιδρύματος «Κοινωφελές Ίδρυμα Σταύρος Σ. Νιάρχος» και του Ελληνικού Δημοσίου για την ενίσχυση και αναβάθμιση των υποδομών στον τομέα της Υγείας και β) της από 22.11.2022 Τροποποίησης της από 6.9.2018 Σύμβασης Δωρεάς μεταξύ του Ιδρύματος «Κοινωφελές Ίδρυμα Σταύρος Σ. Νιάρχος» και του Ελληνικού Δημοσίου για την ενίσχυση και αναβάθμιση των υποδομών στον τομέα της Υγείας και άλλες διατάξεις» (Α' 20),</w:t>
      </w:r>
    </w:p>
    <w:p>
      <w:pPr>
        <w:pStyle w:val="StructureList1"/>
        <w:spacing w:before="120" w:after="0"/>
        <w:rPr>
          <w:lang w:val="el" w:eastAsia="el"/>
        </w:rPr>
      </w:pPr>
      <w:r>
        <w:rPr>
          <w:lang w:val="el" w:eastAsia="el"/>
        </w:rPr>
        <w:t>γ)</w:t>
      </w:r>
      <w:r>
        <w:rPr>
          <w:lang w:val="en" w:eastAsia="en"/>
        </w:rPr>
        <w:tab/>
      </w:r>
      <w:r>
        <w:rPr>
          <w:lang w:val="el" w:eastAsia="el"/>
        </w:rPr>
        <w:t>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w:t>
      </w:r>
    </w:p>
    <w:p>
      <w:pPr>
        <w:pStyle w:val="StructureList1"/>
        <w:spacing w:before="120" w:after="0"/>
        <w:rPr>
          <w:lang w:val="el" w:eastAsia="el"/>
        </w:rPr>
      </w:pPr>
      <w:r>
        <w:rPr>
          <w:lang w:val="el" w:eastAsia="el"/>
        </w:rPr>
        <w:t>δ)</w:t>
      </w:r>
      <w:r>
        <w:rPr>
          <w:lang w:val="en" w:eastAsia="en"/>
        </w:rPr>
        <w:tab/>
      </w:r>
      <w:r>
        <w:rPr>
          <w:lang w:val="el" w:eastAsia="el"/>
        </w:rPr>
        <w:t>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StructureList1"/>
        <w:spacing w:before="120" w:after="0"/>
        <w:rPr>
          <w:lang w:val="el" w:eastAsia="el"/>
        </w:rPr>
      </w:pPr>
      <w:r>
        <w:rPr>
          <w:lang w:val="el" w:eastAsia="el"/>
        </w:rPr>
        <w:t>ε)</w:t>
      </w:r>
      <w:r>
        <w:rPr>
          <w:lang w:val="en" w:eastAsia="en"/>
        </w:rPr>
        <w:tab/>
      </w:r>
      <w:r>
        <w:rPr>
          <w:lang w:val="el" w:eastAsia="el"/>
        </w:rPr>
        <w:t>του ν. 4623/2019 «Ρυθμίσεις του Υπουργείου Εσωτερικών, διατάξεις για την ψηφιακή διακυβέρνηση, συνταξιοδοτικές ρυθμίσεις και άλλα επείγοντα ζητήματα» (Α' 134), και ιδίως του άρθρου 47,</w:t>
      </w:r>
    </w:p>
    <w:p>
      <w:pPr>
        <w:pStyle w:val="StructureList1"/>
        <w:spacing w:before="120" w:after="0"/>
        <w:rPr>
          <w:lang w:val="el" w:eastAsia="el"/>
        </w:rPr>
      </w:pPr>
      <w:r>
        <w:rPr>
          <w:lang w:val="el" w:eastAsia="el"/>
        </w:rPr>
        <w:t>στ)</w:t>
      </w:r>
      <w:r>
        <w:rPr>
          <w:lang w:val="en" w:eastAsia="en"/>
        </w:rPr>
        <w:tab/>
      </w:r>
      <w:r>
        <w:rPr>
          <w:lang w:val="el" w:eastAsia="el"/>
        </w:rPr>
        <w:t>του άρθρου 90 του Κώδικα της Νομοθεσίας για την Κυβέρνηση και τα κυβερνητικά όργανα (π.δ. 63/2005 Α' 98), σε συνδυασμό με την παρ. 22 του άρθρου 119 του ν. 4622/2019 (Α' 133),</w:t>
      </w:r>
    </w:p>
    <w:p>
      <w:pPr>
        <w:pStyle w:val="StructureList1"/>
        <w:spacing w:before="120" w:after="0"/>
        <w:rPr>
          <w:lang w:val="el" w:eastAsia="el"/>
        </w:rPr>
      </w:pPr>
      <w:r>
        <w:rPr>
          <w:lang w:val="el" w:eastAsia="el"/>
        </w:rPr>
        <w:t>ζ)</w:t>
      </w:r>
      <w:r>
        <w:rPr>
          <w:lang w:val="en" w:eastAsia="en"/>
        </w:rPr>
        <w:tab/>
      </w:r>
      <w:r>
        <w:rPr>
          <w:lang w:val="el" w:eastAsia="el"/>
        </w:rPr>
        <w:t>του άρθρου 32 του ν. 3614/2007 «Διαχείριση, έλεγχος και εφαρμογή αναπτυξιακών παρεμβάσεων για την προγραμματική περίοδο 2007 2013» (Α' 267),</w:t>
      </w:r>
    </w:p>
    <w:p>
      <w:pPr>
        <w:pStyle w:val="StructureList1"/>
        <w:spacing w:before="120" w:after="0"/>
        <w:rPr>
          <w:lang w:val="el" w:eastAsia="el"/>
        </w:rPr>
      </w:pPr>
      <w:r>
        <w:rPr>
          <w:lang w:val="el" w:eastAsia="el"/>
        </w:rPr>
        <w:t>η)</w:t>
      </w:r>
      <w:r>
        <w:rPr>
          <w:lang w:val="en" w:eastAsia="en"/>
        </w:rPr>
        <w:tab/>
      </w:r>
      <w:r>
        <w:rPr>
          <w:lang w:val="el" w:eastAsia="el"/>
        </w:rPr>
        <w:t>της παρ. 1 του άρθρου 31 του ν. 3013/2002 «Αναβάθμιση της πολιτικής προστασίας και άλλες διατάξεις» (Α' 102),</w:t>
      </w:r>
    </w:p>
    <w:p>
      <w:pPr>
        <w:pStyle w:val="StructureList1"/>
        <w:spacing w:before="120" w:after="0"/>
        <w:rPr>
          <w:lang w:val="el" w:eastAsia="el"/>
        </w:rPr>
      </w:pPr>
      <w:r>
        <w:rPr>
          <w:lang w:val="el" w:eastAsia="el"/>
        </w:rPr>
        <w:t>θ)</w:t>
      </w:r>
      <w:r>
        <w:rPr>
          <w:lang w:val="en" w:eastAsia="en"/>
        </w:rPr>
        <w:tab/>
      </w:r>
      <w:r>
        <w:rPr>
          <w:lang w:val="el" w:eastAsia="el"/>
        </w:rPr>
        <w:t>των παρ. 3 και 4 του άρθρου 3 του Κώδικα Διοικητικής Διαδικασίας (ν. 2690/1999, Α' 45),</w:t>
      </w:r>
    </w:p>
    <w:p>
      <w:pPr>
        <w:pStyle w:val="StructureList1"/>
        <w:spacing w:before="120" w:after="0"/>
        <w:rPr>
          <w:lang w:val="el" w:eastAsia="el"/>
        </w:rPr>
      </w:pPr>
      <w:r>
        <w:rPr>
          <w:lang w:val="el" w:eastAsia="el"/>
        </w:rPr>
        <w:t>ι)</w:t>
      </w:r>
      <w:r>
        <w:rPr>
          <w:lang w:val="en" w:eastAsia="en"/>
        </w:rPr>
        <w:tab/>
      </w:r>
      <w:r>
        <w:rPr>
          <w:lang w:val="el" w:eastAsia="el"/>
        </w:rPr>
        <w:t>του π.δ. 81/2019 «Σύσταση, συγχώνευση, μετονομασία και κατάργηση Υπουργείων και καθορισμός των αρμοδιοτήτων τους. Μεταφορά υπηρεσιών και αρμοδιοτήτων μεταξύ Υπουργείων» (Α' 119),</w:t>
      </w:r>
    </w:p>
    <w:p>
      <w:pPr>
        <w:pStyle w:val="StructureList1"/>
        <w:spacing w:before="120" w:after="0"/>
        <w:rPr>
          <w:lang w:val="el" w:eastAsia="el"/>
        </w:rPr>
      </w:pPr>
      <w:r>
        <w:rPr>
          <w:lang w:val="el" w:eastAsia="el"/>
        </w:rPr>
        <w:t>ια)</w:t>
      </w:r>
      <w:r>
        <w:rPr>
          <w:lang w:val="en" w:eastAsia="en"/>
        </w:rPr>
        <w:tab/>
      </w:r>
      <w:r>
        <w:rPr>
          <w:lang w:val="el" w:eastAsia="el"/>
        </w:rPr>
        <w:t>του π.δ. 83/2019 «Διορισμός Αντιπροέδρου της Κυβέρνησης, Υπουργών, Αναπληρωτών Υπουργών και Υφυπουργών» (Α' 121 και διόρθωση σφαλμάτων Α' 126),</w:t>
      </w:r>
    </w:p>
    <w:p>
      <w:pPr>
        <w:pStyle w:val="StructureList1"/>
        <w:spacing w:before="120" w:after="0"/>
        <w:rPr>
          <w:lang w:val="el" w:eastAsia="el"/>
        </w:rPr>
      </w:pPr>
      <w:r>
        <w:rPr>
          <w:lang w:val="el" w:eastAsia="el"/>
        </w:rPr>
        <w:t>ιβ)</w:t>
      </w:r>
      <w:r>
        <w:rPr>
          <w:lang w:val="en" w:eastAsia="en"/>
        </w:rPr>
        <w:tab/>
      </w:r>
      <w:r>
        <w:rPr>
          <w:lang w:val="el" w:eastAsia="el"/>
        </w:rPr>
        <w:t>του π.δ. 62/2020 «Διορισμός Αναπληρωτών Υπουργών και Υφυπουργών» (Α' 155),</w:t>
      </w:r>
    </w:p>
    <w:p>
      <w:pPr>
        <w:pStyle w:val="StructureList1"/>
        <w:spacing w:before="120" w:after="0"/>
        <w:rPr>
          <w:lang w:val="el" w:eastAsia="el"/>
        </w:rPr>
      </w:pPr>
      <w:r>
        <w:rPr>
          <w:lang w:val="el" w:eastAsia="el"/>
        </w:rPr>
        <w:t>ιγ)</w:t>
      </w:r>
      <w:r>
        <w:rPr>
          <w:lang w:val="en" w:eastAsia="en"/>
        </w:rPr>
        <w:tab/>
      </w:r>
      <w:r>
        <w:rPr>
          <w:lang w:val="el" w:eastAsia="el"/>
        </w:rPr>
        <w:t>του π.δ. 56/2021 «Διορισμός Υπουργoύ και Υφυπουργών» (Α' 142),</w:t>
      </w:r>
    </w:p>
    <w:p>
      <w:pPr>
        <w:pStyle w:val="StructureList1"/>
        <w:spacing w:before="120" w:after="0"/>
        <w:rPr>
          <w:lang w:val="el" w:eastAsia="el"/>
        </w:rPr>
      </w:pPr>
      <w:r>
        <w:rPr>
          <w:lang w:val="el" w:eastAsia="el"/>
        </w:rPr>
        <w:t>ιδ)</w:t>
      </w:r>
      <w:r>
        <w:rPr>
          <w:lang w:val="en" w:eastAsia="en"/>
        </w:rPr>
        <w:tab/>
      </w:r>
      <w:r>
        <w:rPr>
          <w:lang w:val="el" w:eastAsia="el"/>
        </w:rPr>
        <w:t>του π.δ. 68/2021 «Διορισμός Υπουργών, Αναπληρώτριας Υπουργού και Υφυπουργών» (Α' 155),</w:t>
      </w:r>
    </w:p>
    <w:p>
      <w:pPr>
        <w:pStyle w:val="StructureList1"/>
        <w:spacing w:before="120" w:after="0"/>
        <w:rPr>
          <w:lang w:val="el" w:eastAsia="el"/>
        </w:rPr>
      </w:pPr>
      <w:r>
        <w:rPr>
          <w:lang w:val="el" w:eastAsia="el"/>
        </w:rPr>
        <w:t>ιε)</w:t>
      </w:r>
      <w:r>
        <w:rPr>
          <w:lang w:val="en" w:eastAsia="en"/>
        </w:rPr>
        <w:tab/>
      </w:r>
      <w:r>
        <w:rPr>
          <w:lang w:val="el" w:eastAsia="el"/>
        </w:rPr>
        <w:t>του π.δ. 142/2017 «Οργανισμός Υπουργείου Οικονομικών» (Α' 181),</w:t>
      </w:r>
    </w:p>
    <w:p>
      <w:pPr>
        <w:pStyle w:val="StructureList1"/>
        <w:spacing w:before="120" w:after="0"/>
        <w:rPr>
          <w:lang w:val="el" w:eastAsia="el"/>
        </w:rPr>
      </w:pPr>
      <w:r>
        <w:rPr>
          <w:lang w:val="el" w:eastAsia="el"/>
        </w:rPr>
        <w:t>ιστ)</w:t>
      </w:r>
      <w:r>
        <w:rPr>
          <w:lang w:val="en" w:eastAsia="en"/>
        </w:rPr>
        <w:tab/>
      </w:r>
      <w:r>
        <w:rPr>
          <w:lang w:val="el" w:eastAsia="el"/>
        </w:rPr>
        <w:t>του π.δ. 121/2017 «Οργανισμός του Υπουργείου Υγείας» (Α' 148),</w:t>
      </w:r>
    </w:p>
    <w:p>
      <w:pPr>
        <w:pStyle w:val="StructureList1"/>
        <w:spacing w:before="120" w:after="0"/>
        <w:rPr>
          <w:lang w:val="el" w:eastAsia="el"/>
        </w:rPr>
      </w:pPr>
      <w:r>
        <w:rPr>
          <w:lang w:val="el" w:eastAsia="el"/>
        </w:rPr>
        <w:t>ιζ)</w:t>
      </w:r>
      <w:r>
        <w:rPr>
          <w:lang w:val="en" w:eastAsia="en"/>
        </w:rPr>
        <w:tab/>
      </w:r>
      <w:r>
        <w:rPr>
          <w:lang w:val="el" w:eastAsia="el"/>
        </w:rPr>
        <w:t>του π.δ. 40/2020 «Οργανισμός του Υπουργείου Ψηφιακής Διακυβέρνησης» (Α' 85) και</w:t>
      </w:r>
    </w:p>
    <w:p>
      <w:pPr>
        <w:pStyle w:val="StructureList1"/>
        <w:spacing w:before="120" w:after="0"/>
        <w:rPr>
          <w:lang w:val="el" w:eastAsia="el"/>
        </w:rPr>
      </w:pPr>
      <w:r>
        <w:rPr>
          <w:lang w:val="el" w:eastAsia="el"/>
        </w:rPr>
        <w:t>ιη)</w:t>
      </w:r>
      <w:r>
        <w:rPr>
          <w:lang w:val="en" w:eastAsia="en"/>
        </w:rPr>
        <w:tab/>
      </w:r>
      <w:r>
        <w:rPr>
          <w:lang w:val="el" w:eastAsia="el"/>
        </w:rPr>
        <w:t>του π.δ. 5/2022 «Οργανισμός Υπουργείου Ανάπτυξης και Επενδύσεων» (Α' 160).</w:t>
      </w:r>
    </w:p>
    <w:p>
      <w:pPr>
        <w:pStyle w:val="PreambelText"/>
        <w:spacing w:before="240" w:after="240"/>
        <w:rPr>
          <w:lang w:val="el" w:eastAsia="el"/>
        </w:rPr>
      </w:pPr>
      <w:r>
        <w:rPr>
          <w:lang w:val="el" w:eastAsia="el"/>
        </w:rPr>
        <w:t>2. Την υπό στοιχεία Υ6/9.7.2019 απόφαση του Πρωθυπουργού «Ανάθεση αρμοδιοτήτων στον Υπουργό Επικρατείας» (Β' 2902).</w:t>
      </w:r>
    </w:p>
    <w:p>
      <w:pPr>
        <w:pStyle w:val="PreambelText"/>
        <w:spacing w:before="240" w:after="240"/>
        <w:rPr>
          <w:lang w:val="el" w:eastAsia="el"/>
        </w:rPr>
      </w:pPr>
      <w:r>
        <w:rPr>
          <w:lang w:val="el" w:eastAsia="el"/>
        </w:rPr>
        <w:t>3. Την υπό στοιχεία Υ70/30.10.2020 απόφαση του Πρωθυπουργού «Ανάθεση αρμοδιοτήτων στον Αναπληρωτή Υπουργό Οικονομικών Θεόδωρο Σκυλακάκη» (Β'4805).</w:t>
      </w:r>
    </w:p>
    <w:p>
      <w:pPr>
        <w:pStyle w:val="PreambelText"/>
        <w:spacing w:before="240" w:after="240"/>
        <w:rPr>
          <w:lang w:val="el" w:eastAsia="el"/>
        </w:rPr>
      </w:pPr>
      <w:r>
        <w:rPr>
          <w:lang w:val="el" w:eastAsia="el"/>
        </w:rPr>
        <w:t>4. Την υπ' αρ. 1786/14.2.2022 κοινή απόφαση του Πρωθυπουργού και του Υπουργού Επικρατείας «Ανάθεση αρμοδιοτήτων στον Υφυπουργό Ψηφιακής Διακυβέρνησης, Θεόδωρο Λιβάνιο» (Β' 638).</w:t>
      </w:r>
    </w:p>
    <w:p>
      <w:pPr>
        <w:pStyle w:val="PreambelText"/>
        <w:spacing w:before="240" w:after="240"/>
        <w:rPr>
          <w:lang w:val="el" w:eastAsia="el"/>
        </w:rPr>
      </w:pPr>
      <w:r>
        <w:rPr>
          <w:lang w:val="el" w:eastAsia="el"/>
        </w:rPr>
        <w:t>5. Την υπό στοιχεία 38427 ΕΞ 2021/29.10.2021 απόφαση του Υπουργού Επικρατείας «Τροποποίηση του καταστατικού της ανώνυμης εταιρείας “Κοινωνία της Πληροφορίας Α.Ε.” και κωδικοποίηση αυτού» (Β' 5111).</w:t>
      </w:r>
    </w:p>
    <w:p>
      <w:pPr>
        <w:pStyle w:val="PreambelText"/>
        <w:spacing w:before="240" w:after="240"/>
        <w:rPr>
          <w:lang w:val="el" w:eastAsia="el"/>
        </w:rPr>
      </w:pPr>
      <w:r>
        <w:rPr>
          <w:lang w:val="el" w:eastAsia="el"/>
        </w:rPr>
        <w:t>6. Την υπό στοιχεία 3981 ΕΞ 25-02-2020 απόφαση του Υπουργού Επικρατείας «Παροχή Υπηρεσίας Αυθεντικοποίησης Χρηστών oAuth2.0 σε Πληροφοριακά Συστήματα τρίτων Φορέων» (Β' 762).</w:t>
      </w:r>
    </w:p>
    <w:p>
      <w:pPr>
        <w:pStyle w:val="PreambelText"/>
        <w:spacing w:before="240" w:after="240"/>
        <w:rPr>
          <w:lang w:val="el" w:eastAsia="el"/>
        </w:rPr>
      </w:pPr>
      <w:r>
        <w:rPr>
          <w:lang w:val="el" w:eastAsia="el"/>
        </w:rPr>
        <w:t>7. Την υπό στοιχεία Γ.Π.: Β1α/21047/06.04.2023 εισήγηση της Γενικής Διεύθυνσης Οικονομικών Υπηρεσιών του Υπουργείου Υγείας.</w:t>
      </w:r>
    </w:p>
    <w:p>
      <w:pPr>
        <w:pStyle w:val="PreambelText"/>
        <w:spacing w:before="240" w:after="240"/>
        <w:rPr>
          <w:lang w:val="el" w:eastAsia="el"/>
        </w:rPr>
      </w:pPr>
      <w:r>
        <w:rPr>
          <w:lang w:val="el" w:eastAsia="el"/>
        </w:rPr>
        <w:t>8. Το γεγονός ότι από την εφαρμογή της παρούσας προκαλείται δαπάνη στον κρατικό προϋπολογισμό και συγκεκριμένα: για το τρέχον οικ. έτος προβλέπεται επιβάρυνση του προϋπολογισμού δημοσίων επενδύσεων του Υπουργείου Υγείας, συνολικού ύψους 29.816.086,00 ευρώ, για την υλοποίηση του έργου με ενάριθμο 2023 ΤΑ 09100003 και τίτλο: «Οικονομική Ενίσχυση για την διενέργεια πράξεων προληπτικής οδοντιατρικής φροντίδας σε φυσικά πρόσωπα ηλικίας 6 έως 12 ετών» (ΣΑΤΑ 091), το οποίο χρηματοδοτείται από το Ταμείο Ανάκαμψης και Ανθεκτικότητας,</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ΑΡΘΡΟ 1</w:t>
      </w:r>
    </w:p>
    <w:p>
      <w:pPr>
        <w:pStyle w:val="Heading6"/>
        <w:spacing w:before="240" w:after="240"/>
        <w:rPr>
          <w:lang w:val="el" w:eastAsia="el"/>
        </w:rPr>
      </w:pPr>
      <w:r>
        <w:rPr>
          <w:b/>
          <w:bCs/>
          <w:lang w:val="el" w:eastAsia="el"/>
        </w:rPr>
        <w:t>Αντικείμενο - Σκοπός του προγράμματος</w:t>
      </w:r>
    </w:p>
    <w:p>
      <w:pPr>
        <w:spacing w:before="240" w:after="240"/>
        <w:rPr>
          <w:lang w:val="el" w:eastAsia="el"/>
        </w:rPr>
      </w:pPr>
      <w:r>
        <w:rPr>
          <w:lang w:val="el" w:eastAsia="el"/>
        </w:rPr>
        <w:t>Σκοπός της παρούσας είναι η εξειδίκευση των όρων, των προϋποθέσεων και της διαδικασίας υλοποίησης της Δράσης παροχής οικονομικής ενίσχυσης για τη διενέργεια πράξεων προληπτικής οδοντιατρικής φροντίδας σε παιδιά ηλικίας έξι έως δώδεκα (6-12) ετών (ωφελούμενοι), στο πλαίσιο του έργου «Υλοποίηση Εθνικού Προγράμματος Πρόληψης της Δημόσιας Υγείας «Σπύρος Δοξιάδης»» (κωδικός Δράσης 16783), του Ταμείου Ανάκαμψης και Ανθεκτικότητας Ελλάδα 2.0., που χρηματοδοτείται σύμφωνα με το «Εθνικό Σχέδιο Ανάκαμψης και ανθεκτικότητας Ελλάδα 2.0.». Το Πρόγραμμα έχει ως στόχο την βελτιστοποίηση της ποιότητας της προληπτικής οδοντιατρικής με ομάδα στόχο τα παιδιά ηλικίας 6-12 ετών και την εμπέδωση της φιλοσοφίας της προληπτικής οδοντιατρικής και της ενημέρωσης γονέων και παιδιών για την ανάγκη της επιμελούς φροντίδας της στοματικής κοιλότητας, ώστε τα τελευταία να μεγαλώσουν χωρίς οδοντιατρικά προβλήματα. Περιλαμβάνει έλεγχο της στοματικής υγιεινής, καθαρισμό και απομάκρυνση πλακών, φθορίωση και εν γένει παροχή οδηγιών για την στοματική υγιεινή των παιδιών.</w:t>
      </w:r>
    </w:p>
    <w:p>
      <w:pPr>
        <w:pStyle w:val="Heading6"/>
        <w:spacing w:before="240" w:after="240"/>
        <w:rPr>
          <w:lang w:val="el" w:eastAsia="el"/>
        </w:rPr>
      </w:pPr>
      <w:r>
        <w:rPr>
          <w:b/>
          <w:bCs/>
          <w:lang w:val="el" w:eastAsia="el"/>
        </w:rPr>
        <w:t>ΑΡΘΡΟ 2</w:t>
      </w:r>
    </w:p>
    <w:p>
      <w:pPr>
        <w:pStyle w:val="Heading6"/>
        <w:spacing w:before="240" w:after="240"/>
        <w:rPr>
          <w:lang w:val="el" w:eastAsia="el"/>
        </w:rPr>
      </w:pPr>
      <w:r>
        <w:rPr>
          <w:b/>
          <w:bCs/>
          <w:lang w:val="el" w:eastAsia="el"/>
        </w:rPr>
        <w:t>Δικαιούχοι και ωφελούμενοι του προγράμματος, διαδικασία, χρονική διάρκεια και περιεχόμενο της αίτησης για τη λήψη της Οικονομικής Ενίσχυσης και εξειδίκευση των κριτηρίων επιλεξιμότητας.</w:t>
      </w:r>
    </w:p>
    <w:p>
      <w:pPr>
        <w:pStyle w:val="MainText"/>
        <w:spacing w:before="120" w:after="0"/>
        <w:rPr>
          <w:lang w:val="el" w:eastAsia="el"/>
        </w:rPr>
      </w:pPr>
      <w:r>
        <w:rPr>
          <w:b/>
          <w:bCs/>
          <w:lang w:val="el" w:eastAsia="el"/>
        </w:rPr>
        <w:t>1.</w:t>
      </w:r>
      <w:r>
        <w:rPr>
          <w:lang w:val="el" w:eastAsia="el"/>
        </w:rPr>
        <w:t xml:space="preserve"> Ωφελούμενοι της ενίσχυσης είναι τα παιδιά που έχουν γεννηθεί κατά τα ημερολογιακά έτη 2011 έως και 2017, διαμένουν νόμιμα στην ελληνική επικράτεια και διαθέτουν Αριθμό Μητρώου Κοινωνικής Ασφάλισης (ΑΜΚΑ), είτε Προσωρινό Αριθμό Ασφάλισης και Υγειονομικής Περίθαλψης Αλλοδαπού (ΠΑΑΥΠΑ).</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2.</w:t>
      </w:r>
      <w:r>
        <w:rPr>
          <w:lang w:val="el" w:eastAsia="el"/>
        </w:rPr>
        <w:t xml:space="preserve"> Η ενίσχυση λαμβάνεται, για λογαριασμό του παιδιού, από ενήλικο φυσικό πρόσωπο το οποίο ασκεί τη γονική μέριμνα ή την επιμέλεια ή την επιτροπεία του ή του παρέχει την ασφαλιστική κάλυψη, ενεργώντας ως ο εκπρόσωπος του παιδιού για τους σκοπούς του παρόντος Προγράμματος. Το φυσικό αυτό πρόσωπο, στο οποίο πιστώνεται το ποσό της ενίσχυσης, νοείται ως ο Δικαιούχος της ενίσχυσης.</w:t>
      </w:r>
    </w:p>
    <w:p>
      <w:pPr>
        <w:pStyle w:val="MainText"/>
        <w:spacing w:before="120" w:after="0"/>
        <w:rPr>
          <w:lang w:val="el" w:eastAsia="el"/>
        </w:rPr>
      </w:pPr>
      <w:r>
        <w:rPr>
          <w:b/>
          <w:bCs/>
          <w:lang w:val="el" w:eastAsia="el"/>
        </w:rPr>
        <w:t>3.</w:t>
      </w:r>
      <w:r>
        <w:rPr>
          <w:lang w:val="el" w:eastAsia="el"/>
        </w:rPr>
        <w:t xml:space="preserve"> Απαραίτητη προϋπόθεση για να λάβει ο δικαιούχος την οικονομική ενίσχυση είναι να υποβάλλει αίτηση στην Ηλεκτρονική Πλατφόρμα του Προγράμματος (Η.Π.Π.), η οποία είναι προσβάσιμη μέσω της Ενιαίας Ψηφιακής Πύλης της Δημόσιας Διοίκησης (gov.gr - ΕΨΠ) και η αίτηση αυτή να εγκριθεί. Γ ια το σκοπό αυτό, ο δικαιούχος πρέπει να διαθέτει Αριθμό Φορολογικού Μητρώου ή/και ΑΜΚΑ/ ΠΑΑΥΠΑ και προσωπικούς κωδικούς - διαπιστευτήρια της Γενικής Γραμματείας Πληροφοριακών Συστημάτων Δημόσιας Διοίκησης (Γ.Γ.Π.Σ.Δ.Δ.) του Υπουργείου Ψηφιακής Διακυβέρνησης (taxisnet). Δικαιούχοι που δε διαθέτουν ενεργούς προσωπικούς κωδικούς taxisnet ή δεν έχουν τη δυνατότητα να υποβάλλουν αίτηση μέσω της Η.Π.Π. για άλλο λόγο, μπορούν να υποβάλλουν αίτηση μέσω Κ.Ε.Π., σύμφωνα με τα προβλεπόμενα στο άρθρο 5 της παρούσας.</w:t>
      </w:r>
    </w:p>
    <w:p>
      <w:pPr>
        <w:pStyle w:val="MainText"/>
        <w:spacing w:before="120" w:after="0"/>
        <w:rPr>
          <w:lang w:val="el" w:eastAsia="el"/>
        </w:rPr>
      </w:pPr>
      <w:r>
        <w:rPr>
          <w:b/>
          <w:bCs/>
          <w:lang w:val="el" w:eastAsia="el"/>
        </w:rPr>
        <w:t>4.</w:t>
      </w:r>
      <w:r>
        <w:rPr>
          <w:lang w:val="el" w:eastAsia="el"/>
        </w:rPr>
        <w:t xml:space="preserve"> Για κάθε παιδί-ωφελούμενο είναι δυνατή η έγκριση μόνο μίας αίτησης. Οι λεπτομέρειες υποβολής των αιτήσεων ανά ωφελούμενο και ανά οικογένεια από δυνητικούς δικαιούχους, καθορίζονται στις τεχνικές οδηγίες του άρθρου 13 που δημοσιεύει ο Φορέας Υλοποίησης του Έργου μετά την προκήρυξη του Προγράμματος.</w:t>
      </w:r>
    </w:p>
    <w:p>
      <w:pPr>
        <w:pStyle w:val="MainText"/>
        <w:spacing w:before="120" w:after="0"/>
        <w:rPr>
          <w:lang w:val="el" w:eastAsia="el"/>
        </w:rPr>
      </w:pPr>
      <w:r>
        <w:rPr>
          <w:b/>
          <w:bCs/>
          <w:lang w:val="el" w:eastAsia="el"/>
        </w:rPr>
        <w:t>5.</w:t>
      </w:r>
      <w:r>
        <w:rPr>
          <w:lang w:val="el" w:eastAsia="el"/>
        </w:rPr>
        <w:t xml:space="preserve"> Για την επιβεβαίωση της επιλεξιμότητας των ωφελούμενων και δικαιούχων που υποβάλλουν για λογαριασμό των πρώτων την αίτηση, ελέγχεται κατ' ελάχιστον η κάλυψη των ακόλουθων επιμέρους προϋποθέσεων: (α) η επιβεβαίωση του έτους γέννησης του ωφελούμενου, (β) η επιβεβαίωση της ιδιότητας του αιτούντος ενήλικου φυσικού προσώπου (δικαιούχου) ως ασκούντος την γονική μέριμνα ή επιμέλεια ή επιτροπεία του ωφελούμενου παιδιού, ή ως παρέχοντος την ασφαλιστική του κάλυψη, (γ) η ύπαρξη Αριθμού Μητρώου Κοινωνικής Ασφάλισης (Α.Μ.ΚΑ.), μόνιμου ή προσωρινού, ή εναλλακτικά η ύπαρξη Προσωρινού Αριθμού Ασφάλισης και Υγειονομικής Περίθαλψης Αλλοδαπού (Π.Α.Α.Υ.Π.Α.) του ωφελούμενου παιδιού και (δ) η επιβεβαίωση της ταυτότητας του φυσικού προσώπου.</w:t>
      </w:r>
    </w:p>
    <w:p>
      <w:pPr>
        <w:pStyle w:val="MainText"/>
        <w:spacing w:before="120" w:after="0"/>
        <w:rPr>
          <w:lang w:val="el" w:eastAsia="el"/>
        </w:rPr>
      </w:pPr>
      <w:r>
        <w:rPr>
          <w:b/>
          <w:bCs/>
          <w:lang w:val="el" w:eastAsia="el"/>
        </w:rPr>
        <w:t>6.</w:t>
      </w:r>
      <w:r>
        <w:rPr>
          <w:lang w:val="el" w:eastAsia="el"/>
        </w:rPr>
        <w:t xml:space="preserve"> Η υποβολή της αίτησης για την λήψη της οικονομικής ενίσχυσης πραγματοποιείται σύμφωνα με το άρθρο 4.</w:t>
      </w:r>
    </w:p>
    <w:p>
      <w:pPr>
        <w:pStyle w:val="Heading6"/>
        <w:spacing w:before="240" w:after="240"/>
        <w:rPr>
          <w:lang w:val="el" w:eastAsia="el"/>
        </w:rPr>
      </w:pPr>
      <w:r>
        <w:rPr>
          <w:b/>
          <w:bCs/>
          <w:lang w:val="el" w:eastAsia="el"/>
        </w:rPr>
        <w:t>ΑΡΘΡΟ 3</w:t>
      </w:r>
    </w:p>
    <w:p>
      <w:pPr>
        <w:pStyle w:val="Heading6"/>
        <w:spacing w:before="240" w:after="240"/>
        <w:rPr>
          <w:lang w:val="el" w:eastAsia="el"/>
        </w:rPr>
      </w:pPr>
      <w:r>
        <w:rPr>
          <w:b/>
          <w:bCs/>
          <w:lang w:val="el" w:eastAsia="el"/>
        </w:rPr>
        <w:t>Ύψος και πίστωση της οικονομικής ενίσχυσης</w:t>
      </w:r>
    </w:p>
    <w:p>
      <w:pPr>
        <w:pStyle w:val="MainText"/>
        <w:spacing w:before="120" w:after="0"/>
        <w:rPr>
          <w:lang w:val="el" w:eastAsia="el"/>
        </w:rPr>
      </w:pPr>
      <w:r>
        <w:rPr>
          <w:b/>
          <w:bCs/>
          <w:lang w:val="el" w:eastAsia="el"/>
        </w:rPr>
        <w:t>1.</w:t>
      </w:r>
      <w:r>
        <w:rPr>
          <w:lang w:val="el" w:eastAsia="el"/>
        </w:rPr>
        <w:t xml:space="preserve"> Το ύψος της ενίσχυσης ανά ωφελούμενο (παιδί) ανέρχεται στο ποσό των σαράντα ευρώ (40 €). Η οικονομική ενίσχυση που αντιστοιχεί σε κάθε ωφελούμενο πιστώνεται στον δικαιούχο σε μία ψηφιακή χρεωστική κάρτα (pass). Κάθε ψηφιακή χρεωστική κάρτα καλύπτει το σύνολο του κόστους των προβλεπόμενων υπηρεσιών οδοντιατρικής φροντίδας του ωφελούμενου ή των ωφελούμενων παιδιού/ών και έως του ανωτέρω ποσού. Το ανωτέρω χρηματικό ποσό χρησιμοποιείται αποκλειστικά από τους δικαιούχους για την πληρωμή πράξεων προληπτικής οδοντιατρικής φροντίδας προς τους συγκεκριμένους ωφελούμενους για τους οποίους είχε αρχικά εκδοθεί και προορίζεται. Δεν επιτρέπεται οποιαδήποτε χρήση του ποσού αυτού για άλλο σκοπό, όπως ενδεικτικά η αξιοποίησή του από τρίτο πρόσωπο ή η ανάληψή του. Ο Φορέας Υλοποίησης μπορεί να εφαρμόζει ηλεκτρονικούς ή φυσικούς δειγματοληπτικούς ελέγχους για την επαλήθευση τήρησης των ανωτέρω περιορισμών. Σε περίπτωση κατά την οποία, σε οποιοδήποτε στάδιο του Προγράμματος ή μετά την ολοκλήρωση αυτού, διαπιστωθεί η μη τήρηση των ανωτέρω περιορισμών, δύναται να ανακληθεί η αρχική χρηματοδότηση και να αναζητηθεί εντόκως το ποσό της επιχορήγησης που τυχόν έχει χορηγηθεί, σύμφωνα με τις κείμενες διατάξεις.</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ΑΡΘΡΟ 4</w:t>
      </w:r>
    </w:p>
    <w:p>
      <w:pPr>
        <w:pStyle w:val="Heading6"/>
        <w:spacing w:before="240" w:after="240"/>
        <w:rPr>
          <w:lang w:val="el" w:eastAsia="el"/>
        </w:rPr>
      </w:pPr>
      <w:r>
        <w:rPr>
          <w:b/>
          <w:bCs/>
          <w:lang w:val="el" w:eastAsia="el"/>
        </w:rPr>
        <w:t>Λειτουργία της ειδικής εφαρμογής του άρθρου τρίτου του ν. 5015/2023, διαδικασία υποβολής της αίτησης, έκδοσης της ψηφιακής χρεωστικής κάρτας και πίστωσης του αναλογούντος ποσού</w:t>
      </w:r>
    </w:p>
    <w:p>
      <w:pPr>
        <w:pStyle w:val="MainText"/>
        <w:spacing w:before="120" w:after="0"/>
        <w:rPr>
          <w:lang w:val="el" w:eastAsia="el"/>
        </w:rPr>
      </w:pPr>
      <w:r>
        <w:rPr>
          <w:b/>
          <w:bCs/>
          <w:lang w:val="el" w:eastAsia="el"/>
        </w:rPr>
        <w:t>1.</w:t>
      </w:r>
      <w:r>
        <w:rPr>
          <w:lang w:val="el" w:eastAsia="el"/>
        </w:rPr>
        <w:t xml:space="preserve"> Δημιουργείται η Ηλεκτρονική Πλατφόρμα του Προγράμματος (Η.Π.Π.), προσβάσιμη μέσω της Ενιαίας Ψηφιακής Πύλης της Δημόσιας Διοίκησης (gov.gr-ΕΨΠ), με σκοπό την υποβολή της αίτησης για την χορήγηση της οικονομικής ενίσχυσης μέσω ψηφιακής χρεωστικής κάρτας, στην οποία πιστώνεται από την Κ.τ.Π. Μ.Α.Ε. το σχετικό ποσό της οικονομικής ενίσχυσης σύμφωνα με το πρώτο εδάφιο της παρ. 1 του άρθρου 3.</w:t>
      </w:r>
    </w:p>
    <w:p>
      <w:pPr>
        <w:pStyle w:val="MainText"/>
        <w:spacing w:before="120" w:after="0"/>
        <w:rPr>
          <w:lang w:val="el" w:eastAsia="el"/>
        </w:rPr>
      </w:pPr>
      <w:r>
        <w:rPr>
          <w:b/>
          <w:bCs/>
          <w:lang w:val="el" w:eastAsia="el"/>
        </w:rPr>
        <w:t>2.</w:t>
      </w:r>
      <w:r>
        <w:rPr>
          <w:lang w:val="el" w:eastAsia="el"/>
        </w:rPr>
        <w:t xml:space="preserve"> Η ανωτέρω κάρτα εκδίδεται ειδικά για το σκοπό του πρώτου εδαφίου του άρθρου 3 από πιστωτικό ίδρυμα ή χρηματοπιστωτικό οργανισμό, κατά την έννοια των παρ. 2 και 3 του άρθρου 3 του ν. 4557/2018 (Α' 139), αντίστοιχα. Η συμμετοχή του πιστωτικού ιδρύματος ή του χρηματοπιστωτικού οργανισμού στην ανωτέρω διαδικασία θα πραγματοποιείται βάσει των όρων και των προϋποθέσεων που τίθενται στο Μητρώο Συνεργαζόμενων Αδειοδοτημένων Παρόχων Υπηρεσιών Πληρωμών, που έχει συσταθεί από την Κ.τ.Π. Μ.Α.Ε.</w:t>
      </w:r>
    </w:p>
    <w:p>
      <w:pPr>
        <w:pStyle w:val="MainText"/>
        <w:spacing w:before="120" w:after="0"/>
        <w:rPr>
          <w:lang w:val="el" w:eastAsia="el"/>
        </w:rPr>
      </w:pPr>
      <w:r>
        <w:rPr>
          <w:b/>
          <w:bCs/>
          <w:lang w:val="el" w:eastAsia="el"/>
        </w:rPr>
        <w:t>3.</w:t>
      </w:r>
      <w:r>
        <w:rPr>
          <w:lang w:val="el" w:eastAsia="el"/>
        </w:rPr>
        <w:t xml:space="preserve"> Η αίτηση της παρ. 1 υποβάλλεται από το δικαιούχο της παρ. 2 του άρθρου 2, αφότου εισέλθει στην ειδική εφαρμογή της παρ. 1, και αυθεντικοποιηθεί με τη χρήση των προσωπικών κωδικών - διαπιστευτηρίων της Γενικής Γραμματείας Πληροφοριακών Συστημάτων Δημόσιας Διοίκησης του Υπουργείου Ψηφιακής Διακυβέρνησης (taxisnet), σύμφωνα με το άρθρο 24 του ν. 4727/2020.</w:t>
      </w:r>
    </w:p>
    <w:p>
      <w:pPr>
        <w:pStyle w:val="MainText"/>
        <w:spacing w:before="120" w:after="0"/>
        <w:rPr>
          <w:lang w:val="el" w:eastAsia="el"/>
        </w:rPr>
      </w:pPr>
      <w:r>
        <w:rPr>
          <w:b/>
          <w:bCs/>
          <w:lang w:val="el" w:eastAsia="el"/>
        </w:rPr>
        <w:t>4.</w:t>
      </w:r>
      <w:r>
        <w:rPr>
          <w:lang w:val="el" w:eastAsia="el"/>
        </w:rPr>
        <w:t xml:space="preserve"> Μετά την είσοδό του στην εφαρμογή, ο δικαιούχος δηλώνει τον Αριθμό Μητρώου Κοινωνικής Ασφάλισης (Α.Μ.Κ.Α.) ή τον Προσωρινό Αριθμό Ασφάλισης και Υγειονομικής Περίθαλψης Αλλοδαπού (ΠΑ.Α.Υ.Π.Α.) του ωφελούμενου, το πιστωτικό ίδρυμα ή χρηματοπιστωτικό οργανισμό που επιλέγει για την έκδοση της ψηφιακής χρεωστικής κάρτας, καθώς και κάθε άλλη αναγκαία πληροφορία ή στοιχείο που απαιτείται (α) για την ταυτοποίηση ωφελούμενου/ων και δικαιούχου, (β) για την επιβεβαίωση της επιλεξιμότητας της αίτησης και (γ) τη μετέπειτα επικοινωνία και διαχείριση της διαδικασίας έγκρισης και έκδοσης της ψηφιακής κάρτας. Όπου είναι δυνατό, τα στοιχεία αυτά αντλούνται και διασταυρώνονται αυτόματα μέσω της διαλειτουργικότητας του επόμενου εδαφίου. Όπου δεν είναι δυνατή η αυτόματη επιβεβαίωση των κριτηρίων επιλεξιμότητας μέσω ηλεκτρονικών διασταυρώσεων, δύναται να ζητηθεί κατά περίπτωση η επισύναψη/προσκόμιση των αναγκαίων δικαιολογητικών εγγράφων ή/και συμπλήρωση των αρχικών δηλώσεων από την πλευρά του αιτούντος.</w:t>
      </w:r>
    </w:p>
    <w:p>
      <w:pPr>
        <w:pStyle w:val="MainText"/>
        <w:spacing w:before="120" w:after="0"/>
        <w:rPr>
          <w:lang w:val="el" w:eastAsia="el"/>
        </w:rPr>
      </w:pPr>
      <w:r>
        <w:rPr>
          <w:b/>
          <w:bCs/>
          <w:lang w:val="el" w:eastAsia="el"/>
        </w:rPr>
        <w:t>5.</w:t>
      </w:r>
      <w:r>
        <w:rPr>
          <w:lang w:val="el" w:eastAsia="el"/>
        </w:rPr>
        <w:t xml:space="preserve"> Για τον σκοπό της άντλησης των αναγκαίων πληροφοριών και της επαλήθευσης πλήρωσης των απαιτούμε-νων προϋποθέσεων των ωφελούμενων και δικαιούχων σύμφωνα με το άρθρο 2, το πληροφοριακό σύστημα της Η.Π.Π. διαλειτουργεί, όπου είναι εφικτό μέσω του Κέντρου Διαλειτουργικότητας ΚΕΔ της Γ.Γ.Π.Σ.Δ.Δ., ιδίως με το Φορολογικό Μητρώο της Ανεξάρτητης Αρχής Δημοσίων Εσόδων (Α.Α.Δ.Ε.), το Μητρώο Πολιτών του Υπουργείου Εσωτερικών, το Εθνικό Μητρώο ΑΜΚΑ-ΕΜΑ-ΕΣ, καθώς και το Εθνικό Μητρώο Επικοινωνίας (ΕΜΕΠ).</w:t>
      </w:r>
    </w:p>
    <w:p>
      <w:pPr>
        <w:pStyle w:val="MainText"/>
        <w:spacing w:before="120" w:after="0"/>
        <w:rPr>
          <w:lang w:val="el" w:eastAsia="el"/>
        </w:rPr>
      </w:pPr>
      <w:r>
        <w:rPr>
          <w:b/>
          <w:bCs/>
          <w:lang w:val="el" w:eastAsia="el"/>
        </w:rPr>
        <w:t>6.</w:t>
      </w:r>
      <w:r>
        <w:rPr>
          <w:lang w:val="el" w:eastAsia="el"/>
        </w:rPr>
        <w:t xml:space="preserve"> Μετά την υποβολή της, κάθε αίτηση ελέγχεται ως προς την πληρότητα και επιλεξιμότητά της μέσω αυτόματων ή μη διασταυρώσεων.</w:t>
      </w:r>
    </w:p>
    <w:p>
      <w:pPr>
        <w:pStyle w:val="MainText"/>
        <w:spacing w:before="120" w:after="0"/>
        <w:rPr>
          <w:lang w:val="el" w:eastAsia="el"/>
        </w:rPr>
      </w:pPr>
      <w:r>
        <w:rPr>
          <w:b/>
          <w:bCs/>
          <w:lang w:val="el" w:eastAsia="el"/>
        </w:rPr>
        <w:t>7.</w:t>
      </w:r>
      <w:r>
        <w:rPr>
          <w:lang w:val="el" w:eastAsia="el"/>
        </w:rPr>
        <w:t xml:space="preserve"> Στην περίπτωση που ο έλεγχος αποβεί αρνητικός, η αίτηση απορρίπτεται, ο δε δικαιούχος έχει το δικαίωμα υποβολής αιτήματος επανεξέτασης.</w:t>
      </w:r>
    </w:p>
    <w:p>
      <w:pPr>
        <w:pStyle w:val="MainText"/>
        <w:spacing w:before="120" w:after="0"/>
        <w:rPr>
          <w:lang w:val="el" w:eastAsia="el"/>
        </w:rPr>
      </w:pPr>
      <w:r>
        <w:rPr>
          <w:b/>
          <w:bCs/>
          <w:lang w:val="el" w:eastAsia="el"/>
        </w:rPr>
        <w:t>8.</w:t>
      </w:r>
      <w:r>
        <w:rPr>
          <w:lang w:val="el" w:eastAsia="el"/>
        </w:rPr>
        <w:t xml:space="preserve"> Σε περίπτωση που ο έλεγχος της αίτησης αποβεί θετικός, η Κ.τ.Π. Μ.Α.Ε. διαβιβάζει εγκριτική απόφαση στο πιστωτικό ίδρυμα ή τον χρηματοπιστωτικό οργανισμό, τηρουμένων των κατάλληλων τεχνικών και οργανωτικών μέτρων, το όνομα, το επώνυμο, τη διεύθυνση ηλεκτρονικού ταχυδρομείου και τον αριθμό κινητού τηλεφώνου του αιτούντος, για τον σκοπό της έκδοσης της ψηφιακής χρεωστικής κάρτας και της πίστωσης του ποσού της οικονομικής ενίσχυσης σε αυτήν, και εμβάζει αμελλητί στο πιστωτικό ίδρυμα ή τον χρηματοπιστωτικό οργανισμό το χρηματικό ποσό που αντιστοιχεί στον δικαιούχο. Εκδίδεται μία κάρτα ανά αίτηση στην οποία πιστώνεται ποσό που αντιστοιχεί στην ενίσχυση για έναν ή περισσότερους ωφελούμενους του κάθε δικαιούχου.</w:t>
      </w:r>
    </w:p>
    <w:p>
      <w:pPr>
        <w:pStyle w:val="MainText"/>
        <w:spacing w:before="120" w:after="0"/>
        <w:rPr>
          <w:lang w:val="el" w:eastAsia="el"/>
        </w:rPr>
      </w:pPr>
      <w:r>
        <w:rPr>
          <w:b/>
          <w:bCs/>
          <w:lang w:val="el" w:eastAsia="el"/>
        </w:rPr>
        <w:t>9.</w:t>
      </w:r>
      <w:r>
        <w:rPr>
          <w:lang w:val="el" w:eastAsia="el"/>
        </w:rPr>
        <w:t xml:space="preserve"> Ακολούθως, το πιστωτικό ίδρυμα ή ο χρηματοπιστωτικός οργανισμός ενημερώνει τον αιτούντα για τη διαδικασία που πρέπει να ακολουθήσει για την ενεργοποίηση της κάρτας και την πίστωση του χρηματικού ποσού, αποστέλλοντας: α) γραπτό μήνυμα (sms) στον αριθμό κινητού τηλεφώνου που έχει δηλώσει ο αιτών στην ειδική εφαρμογή, με ενσωματωμένες οδηγίες και β) μήνυμα ηλεκτρονικού ταχυδρομείου (e-mail) στην ηλεκτρονική διεύθυνση που έχει δηλώσει ο αιτών στην ειδική εφαρμογή με ενσωματωμένο σύνδεσμο για την ενεργοποίηση της ψηφιακής χρεωστικής κάρτας. Μετά την είσοδο στον ανωτέρω σύνδεσμο, ο αιτών δημιουργεί προσωπικό κωδικό πρόσβασης (password) και λαμβάνει κωδικό επιβεβαίωσης, με νέο γραπτό μήνυμα (sms), προκειμένου να ενεργοποιήσει την ψηφιακή χρεωστική κάρτα του δικαιούχου. Η ψηφιακή χρεωστική κάρτα αποθηκεύεται στο ψηφιακό πορτοφόλι του κινητού του αιτούντος και μπορεί να χρησιμοποιηθεί στα POS όλων των οδοντιατρείων, σύμφωνα με όσα αναφέρονται στο άρθρο 6της παρούσας.</w:t>
      </w:r>
    </w:p>
    <w:p>
      <w:pPr>
        <w:pStyle w:val="Heading6"/>
        <w:spacing w:before="240" w:after="240"/>
        <w:rPr>
          <w:lang w:val="el" w:eastAsia="el"/>
        </w:rPr>
      </w:pPr>
      <w:r>
        <w:rPr>
          <w:b/>
          <w:bCs/>
          <w:lang w:val="el" w:eastAsia="el"/>
        </w:rPr>
        <w:t>ΑΡΘΡΟ 5</w:t>
      </w:r>
    </w:p>
    <w:p>
      <w:pPr>
        <w:pStyle w:val="Heading6"/>
        <w:spacing w:before="240" w:after="240"/>
        <w:rPr>
          <w:lang w:val="el" w:eastAsia="el"/>
        </w:rPr>
      </w:pPr>
      <w:r>
        <w:rPr>
          <w:b/>
          <w:bCs/>
          <w:lang w:val="el" w:eastAsia="el"/>
        </w:rPr>
        <w:t>Διαδικασία έκδοσης της ψηφιακής χρεωστικής κάρτας από τα Κ.Ε.Π.</w:t>
      </w:r>
    </w:p>
    <w:p>
      <w:pPr>
        <w:pStyle w:val="MainText"/>
        <w:spacing w:before="120" w:after="0"/>
        <w:rPr>
          <w:lang w:val="el" w:eastAsia="el"/>
        </w:rPr>
      </w:pPr>
      <w:r>
        <w:rPr>
          <w:b/>
          <w:bCs/>
          <w:lang w:val="el" w:eastAsia="el"/>
        </w:rPr>
        <w:t>1.</w:t>
      </w:r>
      <w:r>
        <w:rPr>
          <w:lang w:val="el" w:eastAsia="el"/>
        </w:rPr>
        <w:t xml:space="preserve"> Η περιγραφόμενη στο άρθρο 4 διαδικασία υποβολής αίτησης μπορεί να πραγματοποιηθεί και μέσω των Κ.Ε.Π., από πιστοποιημένο υπάλληλο, κατόπιν σχετικής αίτησης του δικαιούχου του άρθρου 2.</w:t>
      </w:r>
    </w:p>
    <w:p>
      <w:pPr>
        <w:pStyle w:val="MainText"/>
        <w:spacing w:before="120" w:after="0"/>
        <w:rPr>
          <w:lang w:val="el" w:eastAsia="el"/>
        </w:rPr>
      </w:pPr>
      <w:r>
        <w:rPr>
          <w:b/>
          <w:bCs/>
          <w:lang w:val="el" w:eastAsia="el"/>
        </w:rPr>
        <w:t>2.</w:t>
      </w:r>
      <w:r>
        <w:rPr>
          <w:lang w:val="el" w:eastAsia="el"/>
        </w:rPr>
        <w:t xml:space="preserve"> Ο υπάλληλος του Κ.Ε.Π. εισέρχεται στην ειδική εφαρμογή κατόπιν αυθεντικοποίησής του με χρήση των «Κωδικών Δημόσιας Διοίκησης» της ΓΓΠΣΔΔ του Υπουργείου Ψηφιακής Διακυβέρνησης, σύμφωνα με την υπό στοιχεία 29810 ΕΞ 2020/23.10.2020 (Β' 4798) απόφαση του Υπουργού Επικρατείας. Στη συνέχεια, ο υπάλληλος καταχωρίζει στα πεδία που εμφανίζονται στο σύστημα τα αναφερόμενα στην παρ. 4 του άρθρου 4 στοιχεία. Πριν την οριστική υποβολή, η αίτηση εκτυπώνεται, παραδίδεται στο αιτούμενο πρόσωπο για οπτικό έλεγχο προς διόρθωση τυχόν λαθών και υπογραφή και ακολούθως υποβάλλεται οριστικά.</w:t>
      </w:r>
    </w:p>
    <w:p>
      <w:pPr>
        <w:pStyle w:val="MainText"/>
        <w:spacing w:before="120" w:after="0"/>
        <w:rPr>
          <w:lang w:val="el" w:eastAsia="el"/>
        </w:rPr>
      </w:pPr>
      <w:r>
        <w:rPr>
          <w:b/>
          <w:bCs/>
          <w:lang w:val="el" w:eastAsia="el"/>
        </w:rPr>
        <w:t>3.</w:t>
      </w:r>
      <w:r>
        <w:rPr>
          <w:lang w:val="el" w:eastAsia="el"/>
        </w:rPr>
        <w:t xml:space="preserve"> Για την εξυπηρέτηση των χρηστών του πληροφοριακού συστήματος, διατίθεται πριν της έναρξη της παραγωγικής λειτουργίας της ειδικής ηλεκτρονικής εφαρμογής εγχειρίδιο χρήσης της καθώς και υπηρεσία εξυπηρέτησης των χρηστών (help desk) για την αναφορά και επίλυση προβλημάτων και την παροχή οδηγιών.</w:t>
      </w:r>
    </w:p>
    <w:p>
      <w:pPr>
        <w:pStyle w:val="MainText"/>
        <w:spacing w:before="120" w:after="0"/>
        <w:rPr>
          <w:lang w:val="el" w:eastAsia="el"/>
        </w:rPr>
      </w:pPr>
      <w:r>
        <w:rPr>
          <w:b/>
          <w:bCs/>
          <w:lang w:val="el" w:eastAsia="el"/>
        </w:rPr>
        <w:t>4.</w:t>
      </w:r>
      <w:r>
        <w:rPr>
          <w:lang w:val="el" w:eastAsia="el"/>
        </w:rPr>
        <w:t xml:space="preserve"> Η διαδικασία έκδοσης της ψηφιακής χρεωστικής κάρτας, δύναται να πραγματοποιείται και με εξουσιοδότηση του δικαιούχου σε τρίτο.</w:t>
      </w:r>
    </w:p>
    <w:p>
      <w:pPr>
        <w:pStyle w:val="Heading6"/>
        <w:spacing w:before="240" w:after="240"/>
        <w:rPr>
          <w:lang w:val="el" w:eastAsia="el"/>
        </w:rPr>
      </w:pPr>
      <w:r>
        <w:rPr>
          <w:b/>
          <w:bCs/>
          <w:lang w:val="el" w:eastAsia="el"/>
        </w:rPr>
        <w:t>ΑΡΘΡΟ 6</w:t>
      </w:r>
    </w:p>
    <w:p>
      <w:pPr>
        <w:pStyle w:val="Heading6"/>
        <w:spacing w:before="240" w:after="240"/>
        <w:rPr>
          <w:lang w:val="el" w:eastAsia="el"/>
        </w:rPr>
      </w:pPr>
      <w:r>
        <w:rPr>
          <w:b/>
          <w:bCs/>
          <w:lang w:val="el" w:eastAsia="el"/>
        </w:rPr>
        <w:t>Συμμετοχή οδοντιάτρων</w:t>
      </w:r>
    </w:p>
    <w:p>
      <w:pPr>
        <w:spacing w:before="240" w:after="240"/>
        <w:rPr>
          <w:lang w:val="el" w:eastAsia="el"/>
        </w:rPr>
      </w:pPr>
      <w:r>
        <w:rPr>
          <w:lang w:val="el" w:eastAsia="el"/>
        </w:rPr>
        <w:t>Στο πρόγραμμα για τη διενέργεια πράξεων προληπτικής οδοντιατρικής φροντίδας σε δικαιούχους (παιδιά ηλικίας έξι έως δώδεκα (6-12) ετών) συμμετέχουν αυτοδικαίως χωρίς να απαιτείται καμία διαδικασία, όλοι οι οδοντίατροι/ορθοδοντικοί που διαθέτουν τερματικό σημείο πώλησης (POS) καταχωρημένο στους κωδικούς κατηγορίας εμπόρων (MCC-8021 για Οδοντίατρους και Ορθοδοντικούς).</w:t>
      </w:r>
    </w:p>
    <w:p>
      <w:pPr>
        <w:pStyle w:val="Heading6"/>
        <w:spacing w:before="240" w:after="240"/>
        <w:rPr>
          <w:lang w:val="el" w:eastAsia="el"/>
        </w:rPr>
      </w:pPr>
      <w:r>
        <w:rPr>
          <w:b/>
          <w:bCs/>
          <w:lang w:val="el" w:eastAsia="el"/>
        </w:rPr>
        <w:t>ΑΡΘΡΟ 7</w:t>
      </w:r>
    </w:p>
    <w:p>
      <w:pPr>
        <w:pStyle w:val="Heading6"/>
        <w:spacing w:before="240" w:after="240"/>
        <w:rPr>
          <w:lang w:val="el" w:eastAsia="el"/>
        </w:rPr>
      </w:pPr>
      <w:r>
        <w:rPr>
          <w:b/>
          <w:bCs/>
          <w:lang w:val="el" w:eastAsia="el"/>
        </w:rPr>
        <w:t>Χρηματοδότηση</w:t>
      </w:r>
    </w:p>
    <w:p>
      <w:pPr>
        <w:spacing w:before="240" w:after="240"/>
        <w:rPr>
          <w:lang w:val="el" w:eastAsia="el"/>
        </w:rPr>
      </w:pPr>
      <w:r>
        <w:rPr>
          <w:lang w:val="el" w:eastAsia="el"/>
        </w:rPr>
        <w:t>Η χρηματοδότηση του προγράμματος γίνεται στο πλαίσιο του έργου «Υλοποίηση Εθνικού Προγράμματος Πρόληψης της Δημόσιας Υγείας «Σπύρος Δοξιάδης»» (κωδικός Δράσης 16783), του Ταμείου Ανάκαμψης και Ανθεκτικότητας Ελλάδα 2.0., που χρηματοδοτείται σύμφωνα με το «Εθνικό Σχέδιο Ανάκαμψης και ανθεκτικότητας Ελλάδα 2.0.».</w:t>
      </w:r>
    </w:p>
    <w:p>
      <w:pPr>
        <w:pStyle w:val="Heading6"/>
        <w:spacing w:before="240" w:after="240"/>
        <w:rPr>
          <w:lang w:val="el" w:eastAsia="el"/>
        </w:rPr>
      </w:pPr>
      <w:r>
        <w:rPr>
          <w:b/>
          <w:bCs/>
          <w:lang w:val="el" w:eastAsia="el"/>
        </w:rPr>
        <w:t>ΑΡΘΡΟ 8</w:t>
      </w:r>
    </w:p>
    <w:p>
      <w:pPr>
        <w:pStyle w:val="Heading6"/>
        <w:spacing w:before="240" w:after="240"/>
        <w:rPr>
          <w:lang w:val="el" w:eastAsia="el"/>
        </w:rPr>
      </w:pPr>
      <w:r>
        <w:rPr>
          <w:b/>
          <w:bCs/>
          <w:lang w:val="el" w:eastAsia="el"/>
        </w:rPr>
        <w:t>Ημερομηνία υποβολής αιτήσεων</w:t>
      </w:r>
    </w:p>
    <w:p>
      <w:pPr>
        <w:spacing w:before="240" w:after="240"/>
        <w:rPr>
          <w:lang w:val="el" w:eastAsia="el"/>
        </w:rPr>
      </w:pPr>
      <w:r>
        <w:rPr>
          <w:lang w:val="el" w:eastAsia="el"/>
        </w:rPr>
        <w:t>Οι ημερομηνίες έναρξης και λήξης υποβολής αιτήσεων των δυνητικών δικαιούχων στην Ηλεκτρονική Πλατφόρμα του Προγράμματος, θα καθοριστούν στις τεχνικές οδηγίες του άρθρου 13 που δημοσιεύει ο Φορέας Υλοποίησης του Προγράμματος, μετά την προκήρυξή του. Το διάστημα υποβολής αιτήσεων δεν δύναται να είναι μικρότερο των πέντε (5) μηνών.</w:t>
      </w:r>
    </w:p>
    <w:p>
      <w:pPr>
        <w:pStyle w:val="Heading6"/>
        <w:spacing w:before="240" w:after="240"/>
        <w:rPr>
          <w:lang w:val="el" w:eastAsia="el"/>
        </w:rPr>
      </w:pPr>
      <w:r>
        <w:rPr>
          <w:b/>
          <w:bCs/>
          <w:lang w:val="el" w:eastAsia="el"/>
        </w:rPr>
        <w:t>ΑΡΘΡΟ 9</w:t>
      </w:r>
    </w:p>
    <w:p>
      <w:pPr>
        <w:pStyle w:val="Heading6"/>
        <w:spacing w:before="240" w:after="240"/>
        <w:rPr>
          <w:lang w:val="el" w:eastAsia="el"/>
        </w:rPr>
      </w:pPr>
      <w:r>
        <w:rPr>
          <w:b/>
          <w:bCs/>
          <w:lang w:val="el" w:eastAsia="el"/>
        </w:rPr>
        <w:t>Διαδικασία εκκαθάρισης της οικονομικής ενίσχυσης</w:t>
      </w:r>
    </w:p>
    <w:p>
      <w:pPr>
        <w:pStyle w:val="MainText"/>
        <w:spacing w:before="120" w:after="0"/>
        <w:rPr>
          <w:lang w:val="el" w:eastAsia="el"/>
        </w:rPr>
      </w:pPr>
      <w:r>
        <w:rPr>
          <w:b/>
          <w:bCs/>
          <w:lang w:val="el" w:eastAsia="el"/>
        </w:rPr>
        <w:t>1.</w:t>
      </w:r>
      <w:r>
        <w:rPr>
          <w:lang w:val="el" w:eastAsia="el"/>
        </w:rPr>
        <w:t xml:space="preserve"> Μετά την ημερομηνία απενεργοποίησης της ψηφιακής χρεωστικής κάρτας σύμφωνα με το άρθρο 14 της παρούσας, το πιστωτικό ίδρυμα ή ο χρηματοπιστωτικός οργανισμός ενημερώνει την Κ.τ.Π. Μ.Α.Ε. σχετικά με το συνολικό ποσό το οποίο, δεν έχει χρησιμοποιηθεί από αυτούς και επιστρέφει το ανωτέρω ποσό στην Κ.τ.Π. Μ.Α.Ε., προκειμένου να αποδοθεί, εν τέλει, στο Ελληνικό Δημόσιο.</w:t>
      </w:r>
    </w:p>
    <w:p>
      <w:pPr>
        <w:pStyle w:val="MainText"/>
        <w:spacing w:before="120" w:after="0"/>
        <w:rPr>
          <w:lang w:val="el" w:eastAsia="el"/>
        </w:rPr>
      </w:pPr>
      <w:r>
        <w:rPr>
          <w:b/>
          <w:bCs/>
          <w:lang w:val="el" w:eastAsia="el"/>
        </w:rPr>
        <w:t>2.</w:t>
      </w:r>
      <w:r>
        <w:rPr>
          <w:lang w:val="el" w:eastAsia="el"/>
        </w:rPr>
        <w:t xml:space="preserve"> Η περαιτέρω αναζήτηση των ανωτέρω ποσών από τον δικαιούχο αποκλείεται.</w:t>
      </w:r>
    </w:p>
    <w:p>
      <w:pPr>
        <w:pStyle w:val="Heading6"/>
        <w:spacing w:before="240" w:after="240"/>
        <w:rPr>
          <w:lang w:val="el" w:eastAsia="el"/>
        </w:rPr>
      </w:pPr>
      <w:r>
        <w:rPr>
          <w:b/>
          <w:bCs/>
          <w:lang w:val="el" w:eastAsia="el"/>
        </w:rPr>
        <w:t>ΑΡΘΡΟ 10</w:t>
      </w:r>
    </w:p>
    <w:p>
      <w:pPr>
        <w:pStyle w:val="Heading6"/>
        <w:spacing w:before="240" w:after="240"/>
        <w:rPr>
          <w:lang w:val="el" w:eastAsia="el"/>
        </w:rPr>
      </w:pPr>
      <w:r>
        <w:rPr>
          <w:b/>
          <w:bCs/>
          <w:lang w:val="el" w:eastAsia="el"/>
        </w:rPr>
        <w:t>Προστασία προσωπικών δεδομένων -τεχνικά και οργανωτικά μέτρα ασφάλειας</w:t>
      </w:r>
    </w:p>
    <w:p>
      <w:pPr>
        <w:pStyle w:val="MainText"/>
        <w:spacing w:before="120" w:after="0"/>
        <w:rPr>
          <w:lang w:val="el" w:eastAsia="el"/>
        </w:rPr>
      </w:pPr>
      <w:r>
        <w:rPr>
          <w:b/>
          <w:bCs/>
          <w:lang w:val="el" w:eastAsia="el"/>
        </w:rPr>
        <w:t>1.</w:t>
      </w:r>
      <w:r>
        <w:rPr>
          <w:lang w:val="el" w:eastAsia="el"/>
        </w:rPr>
        <w:t xml:space="preserve"> Η Κ.τ.Π. Μ.Α.Ε., ως φορέας υλοποίησης του έργου και επέχουσα θέση εκτελούσας την επεξεργασία για λογαριασμό του Υπουργείου Υγείας, αναλαμβάνει τον τεχνικό σχεδιασμό, την υλοποίηση της Η.Π.Π., καθώς και την οργάνωση των δεδομένων προσωπικού χαρακτήρα και άλλων δεδομένων από κάθε πηγή, την τήρηση υπό συνθήκες που διασφαλίζουν την ακεραιότητα, την εμπιστευτικότητα και τη διαθεσιμότητα των δεδομένων και κάθε άλλο θέμα που αφορά στην ομαλή λειτουργία της Η.Π.Π., τηρώντας τις διατάξεις της νομοθεσίας για την προστασία των δεδομένων προσωπικού χαρακτήρα.</w:t>
      </w:r>
    </w:p>
    <w:p>
      <w:pPr>
        <w:pStyle w:val="MainText"/>
        <w:spacing w:before="120" w:after="0"/>
        <w:rPr>
          <w:lang w:val="el" w:eastAsia="el"/>
        </w:rPr>
      </w:pPr>
      <w:r>
        <w:rPr>
          <w:b/>
          <w:bCs/>
          <w:lang w:val="el" w:eastAsia="el"/>
        </w:rPr>
        <w:t>2.</w:t>
      </w:r>
      <w:r>
        <w:rPr>
          <w:lang w:val="el" w:eastAsia="el"/>
        </w:rPr>
        <w:t xml:space="preserve"> Η Κ.τ.Π. Μ.Α.Ε. αναλαμβάνει τον τεχνικό σχεδιασμό, την υλοποίηση της ηλεκτρονικής πλατφόρμας, την οργάνωση των δεδομένων προσωπικού χαρακτήρα, καθώς και των δεδομένων από κάθε πηγή, την τήρηση υπό συνθήκες που διασφαλίζουν την ακεραιότητα, εμπιστευτικότητα και διαθεσιμότητα των δεδομένων και κάθε άλλο θέμα που αφορά στην ομαλή λειτουργία της εφαρμογής, σύμφωνα με τον Γενικού Κανονισμό για την Προστασία Δεδομένων (ΕΕ) 2016/679 του Ευρωπαϊκού Κοινοβουλίου και του Συμβουλίου της 27ης Απριλίου 2016 (ΓΚΠΔ, L 119) και τον ν. 4624/2019 (Α' 137). Τα δεδομένα προσωπικού χαρακτήρα που καταχωρούνται στην ανωτέρω εφαρμογή, συλλέγονται, τηρούνται και τυγχάνουν περαιτέρω επεξεργασίας αποκλειστικά για τον αναφερόμενο σκοπό του άρθρου 1. Τα ανωτέρω δεδομένα τηρούνται για τον ως άνω σκοπό για περίοδο δύο (2) ετών και στη συνέχεια διαγράφονται.</w:t>
      </w:r>
    </w:p>
    <w:p>
      <w:pPr>
        <w:pStyle w:val="MainText"/>
        <w:spacing w:before="120" w:after="0"/>
        <w:rPr>
          <w:lang w:val="el" w:eastAsia="el"/>
        </w:rPr>
      </w:pPr>
      <w:r>
        <w:rPr>
          <w:b/>
          <w:bCs/>
          <w:lang w:val="el" w:eastAsia="el"/>
        </w:rPr>
        <w:t>3.</w:t>
      </w:r>
      <w:r>
        <w:rPr>
          <w:lang w:val="el" w:eastAsia="el"/>
        </w:rPr>
        <w:t xml:space="preserve"> Η Κ.τ.Π. Μ.Α.Ε., ως εκτελούσα την επεξεργασία για λογαριασμό του Υπουργείου Υγείας, διασφαλίζει την προστασία των δικαιωμάτων των προσώπων, της ιδιωτικής ζωής και των δεδομένων προσωπικού χαρακτήρα, σύμφωνα με το ενωσιακό και εθνικό δίκαιο, και εποπτεύεται ως προς τα ανωτέρω από τον Υπεύθυνο Προστασίας Δεδομένων Προσωπικού Χαρακτήρα του Υπουργείου Υγείας.</w:t>
      </w:r>
    </w:p>
    <w:p>
      <w:pPr>
        <w:pStyle w:val="Heading6"/>
        <w:spacing w:before="240" w:after="240"/>
        <w:rPr>
          <w:lang w:val="el" w:eastAsia="el"/>
        </w:rPr>
      </w:pPr>
      <w:r>
        <w:rPr>
          <w:b/>
          <w:bCs/>
          <w:lang w:val="el" w:eastAsia="el"/>
        </w:rPr>
        <w:t>ΑΡΘΡΟ 11</w:t>
      </w:r>
    </w:p>
    <w:p>
      <w:pPr>
        <w:pStyle w:val="Heading6"/>
        <w:spacing w:before="240" w:after="240"/>
        <w:rPr>
          <w:lang w:val="el" w:eastAsia="el"/>
        </w:rPr>
      </w:pPr>
      <w:r>
        <w:rPr>
          <w:b/>
          <w:bCs/>
          <w:lang w:val="el" w:eastAsia="el"/>
        </w:rPr>
        <w:t>Αρμόδια Όργανα - Διαλειτουργικότητα</w:t>
      </w:r>
    </w:p>
    <w:p>
      <w:pPr>
        <w:pStyle w:val="MainText"/>
        <w:spacing w:before="120" w:after="0"/>
        <w:rPr>
          <w:lang w:val="el" w:eastAsia="el"/>
        </w:rPr>
      </w:pPr>
      <w:r>
        <w:rPr>
          <w:b/>
          <w:bCs/>
          <w:lang w:val="el" w:eastAsia="el"/>
        </w:rPr>
        <w:t>1.</w:t>
      </w:r>
      <w:r>
        <w:rPr>
          <w:lang w:val="el" w:eastAsia="el"/>
        </w:rPr>
        <w:t xml:space="preserve"> Φορέας Υλοποίησης του προγράμματος ορίζεται η «Κ.τ.Π. Μ.Α.Ε.», επέχουσα θέση εκτελούσας την επεξεργασία για λογαριασμό του Υπουργείου Υγείας. Η «Κ.τ.Π. Μ.Α.Ε.» αναλαμβάνει τον τεχνικό σχεδιασμό, την υλοποίηση της Η.Π.Π., καθώς και την οργάνωση των δεδομένων προσωπικού χαρακτήρα και άλλων δεδομένων από κάθε πηγή, την τήρηση υπό συνθήκες που διασφαλίζουν την ακεραιότητα, την εμπιστευτικότητα και τη διαθεσιμότητα των δεδομένων και κάθε άλλο θέμα που αφορά στην ομαλή λειτουργία της Η.Π.Π., σύμφωνα με το ενωσιακό και εθνικό δίκαιο της νομοθεσίας για την προστασία των δεδομένων προσωπικού χαρακτήρα και εποπτεύεται ως προς τα ανωτέρω από τον Υπεύθυνο Προστασίας Δεδομένων Προσωπικού Χαρακτήρα του Υπουργείου Υγείας.</w:t>
      </w:r>
    </w:p>
    <w:p>
      <w:pPr>
        <w:pStyle w:val="MainText"/>
        <w:spacing w:before="120" w:after="0"/>
        <w:rPr>
          <w:lang w:val="el" w:eastAsia="el"/>
        </w:rPr>
      </w:pPr>
      <w:r>
        <w:rPr>
          <w:b/>
          <w:bCs/>
          <w:lang w:val="el" w:eastAsia="el"/>
        </w:rPr>
        <w:t>2.</w:t>
      </w:r>
      <w:r>
        <w:rPr>
          <w:lang w:val="el" w:eastAsia="el"/>
        </w:rPr>
        <w:t xml:space="preserve"> Ο Φορέας Υλοποίησης εκπροσωπείται για τις επι-μέρους πράξεις ή αποφάσεις του από το Διοικητικό του Συμβούλιο ή το εξουσιοδοτημένο προς τούτο από το Διοικητικό Συμβούλιο, όργανο.</w:t>
      </w:r>
    </w:p>
    <w:p>
      <w:pPr>
        <w:pStyle w:val="MainText"/>
        <w:spacing w:before="120" w:after="0"/>
        <w:rPr>
          <w:lang w:val="el" w:eastAsia="el"/>
        </w:rPr>
      </w:pPr>
      <w:r>
        <w:rPr>
          <w:b/>
          <w:bCs/>
          <w:lang w:val="el" w:eastAsia="el"/>
        </w:rPr>
        <w:t>3.</w:t>
      </w:r>
      <w:r>
        <w:rPr>
          <w:lang w:val="el" w:eastAsia="el"/>
        </w:rPr>
        <w:t xml:space="preserve"> Ο Φορέας Υλοποίησης δύναται να ορίζει επιμέρους επιτροπές και ομάδες εργασίας που (α) εξετάζουν την επιλεξιμότητα αιτήσεων οι οποίες δεν μπορούν να διασταυρωθούν πλήρως με ηλεκτρονικά μέσα, (β) χειρίζονται αιτήματα επανεξέτασης, (γ) διενεργούν δειγματοληπτικούς ελέγχους σε εγκεκριμένες αιτήσεις και (δ) υποβάλλουν σχετικές εισηγήσεις στο Φορέα Υλοποίησης που λαμβάνει τις τελικές αποφάσεις.</w:t>
      </w:r>
    </w:p>
    <w:p>
      <w:pPr>
        <w:pStyle w:val="MainText"/>
        <w:spacing w:before="120" w:after="0"/>
        <w:rPr>
          <w:lang w:val="el" w:eastAsia="el"/>
        </w:rPr>
      </w:pPr>
      <w:r>
        <w:rPr>
          <w:b/>
          <w:bCs/>
          <w:lang w:val="el" w:eastAsia="el"/>
        </w:rPr>
        <w:t>4.</w:t>
      </w:r>
      <w:r>
        <w:rPr>
          <w:lang w:val="el" w:eastAsia="el"/>
        </w:rPr>
        <w:t xml:space="preserve"> Το πληροφοριακό σύστημα της Η.Π.Π. διαλειτουργεί, ιδίως με το Φορολογικό Μητρώο της Ανεξάρτητης Αρχής Δημοσίων Εσόδων (Α.Α.Δ.Ε.), το Μητρώο Πολιτών του Υπουργείου Εσωτερικών, Εθνικό Μητρώο ΑΜΚΑ-ΕΜΑ-ΕΣ και το σύστημα Ασφαλιστικής Κάλυψης της ΗΔΙΚΑ. Οι απαιτούμενες διαλειτουργικότητες διενεργούνται κατά προτεραιότητα από το Κέντρο Διαλειτουργικότητας (ΚΕ.Δ.) της Γενικής Γραμματείας Πληροφοριακών Συστημάτων Δημόσιας Διοίκησης (Γ.Γ.Π.Σ.Δ.Δ.), σύμφωνα με το άρθρο 84 του ν. 4727/2020, το άρθρο 47 του ν. 4623/2019 και το ισχύον Πλαίσιο Ασφάλειας Πληροφοριακών Συστημάτων της Γ.Γ.Π.Σ.Δ.Δ. του Υπουργείου Ψηφιακής Διακυβέρνησης, την πολιτική ορθής χρήσης διαδικτυακών υπηρεσιών και τις διατάξεις περί προστασίας δεδομένων προσωπικού χαρακτήρα.</w:t>
      </w:r>
    </w:p>
    <w:p>
      <w:pPr>
        <w:pStyle w:val="Heading6"/>
        <w:spacing w:before="240" w:after="240"/>
        <w:rPr>
          <w:lang w:val="el" w:eastAsia="el"/>
        </w:rPr>
      </w:pPr>
      <w:r>
        <w:rPr>
          <w:b/>
          <w:bCs/>
          <w:lang w:val="el" w:eastAsia="el"/>
        </w:rPr>
        <w:t>ΑΡΘΡΟ 13</w:t>
      </w:r>
    </w:p>
    <w:p>
      <w:pPr>
        <w:pStyle w:val="Heading6"/>
        <w:spacing w:before="240" w:after="240"/>
        <w:rPr>
          <w:lang w:val="el" w:eastAsia="el"/>
        </w:rPr>
      </w:pPr>
      <w:r>
        <w:rPr>
          <w:b/>
          <w:bCs/>
          <w:lang w:val="el" w:eastAsia="el"/>
        </w:rPr>
        <w:t>Δημοσίευση Τεχνικών Οδηγιών</w:t>
      </w:r>
    </w:p>
    <w:p>
      <w:pPr>
        <w:spacing w:before="240" w:after="240"/>
        <w:rPr>
          <w:lang w:val="el" w:eastAsia="el"/>
        </w:rPr>
      </w:pPr>
      <w:r>
        <w:rPr>
          <w:lang w:val="el" w:eastAsia="el"/>
        </w:rPr>
        <w:t>Ο Φορέας Υλοποίησης του Έργου δύναται να εκδίδει και να δημοσιεύει πληροφορίες και οδηγίες που εξειδικεύουν και επεξηγούν τις τεχνικές και διαδικαστικές πτυχές της παρούσας απόφασης.</w:t>
      </w:r>
    </w:p>
    <w:p>
      <w:pPr>
        <w:spacing w:before="240" w:after="240"/>
        <w:rPr>
          <w:lang w:val="el" w:eastAsia="el"/>
        </w:rPr>
      </w:pPr>
      <w:r>
        <w:rPr>
          <w:lang w:val="el" w:eastAsia="el"/>
        </w:rPr>
        <w:t>Μεταξύ άλλων, ο Φορέας Υλοποίησης πριν την έναρξη υποβολής αιτήσεων, θα δημοσιεύσει αναλυτικό οδηγό χρήσης της ηλεκτρονικής πλατφόρμας (Η.Π.Π.) της παρ. 1 του άρθρου 4, στον οποίο θα ορίζεται το χρονικό διάστημα έναρξης και λήξης για την υποβολή αιτήσεων συμμετοχής στο Πρόγραμμα, θα περιγράφονται οι αναγκαίες πληροφορίες που καταχωρούνται από τον αιτούντα, οι αντίστοιχες πληροφορίες που αντλούνται αυτόματα μέσω διασταύρωσης με ηλεκτρονικά μητρώα, καθώς και τυχόν επιπλέον στοιχεία/τεκμηρίωση που θα πρέπει να προσκομιστούν και να επισυναφθούν στην αίτηση, στην περίπτωση μη δυνατότητας αυτόματης ηλεκτρονικής επιβεβαίωσης συγκεκριμένων κριτηρίων επιλεξιμότητας. Παρομοίως, αντίστοιχες οδηγίες δύναται να εκδοθούν για τη χρήση της εφαρμογής, όταν η διαδικασία πραγματοποιείται μέσω ΚΕΠ.</w:t>
      </w:r>
    </w:p>
    <w:p>
      <w:pPr>
        <w:pStyle w:val="Heading6"/>
        <w:spacing w:before="240" w:after="240"/>
        <w:rPr>
          <w:lang w:val="el" w:eastAsia="el"/>
        </w:rPr>
      </w:pPr>
      <w:r>
        <w:rPr>
          <w:b/>
          <w:bCs/>
          <w:lang w:val="el" w:eastAsia="el"/>
        </w:rPr>
        <w:t>ΑΡΘΡΟ 14</w:t>
      </w:r>
    </w:p>
    <w:p>
      <w:pPr>
        <w:pStyle w:val="Heading6"/>
        <w:spacing w:before="240" w:after="240"/>
        <w:rPr>
          <w:lang w:val="el" w:eastAsia="el"/>
        </w:rPr>
      </w:pPr>
      <w:r>
        <w:rPr>
          <w:b/>
          <w:bCs/>
          <w:lang w:val="el" w:eastAsia="el"/>
        </w:rPr>
        <w:t>Διάρκεια ισχύος ψηφιακών χρεωστικών καρτών</w:t>
      </w:r>
    </w:p>
    <w:p>
      <w:pPr>
        <w:spacing w:before="240" w:after="240"/>
        <w:rPr>
          <w:lang w:val="el" w:eastAsia="el"/>
        </w:rPr>
      </w:pPr>
      <w:r>
        <w:rPr>
          <w:lang w:val="el" w:eastAsia="el"/>
        </w:rPr>
        <w:t>Κάθε ψηφιακή χρεωστική κάρτα παραμένει σε ισχύ για έξι (6) ημερολογιακούς μήνες, επιπλέον του μήνα εντός του οποίου εκδόθηκε. Μετά την πάροδο του ανωτέρω χρονικού διαστήματος το πιστωτικό ίδρυμα ή ο χρηματοπιστωτικός οργανισμός υποχρεούται άμεσα να την απενεργοποιήσει.</w:t>
      </w:r>
    </w:p>
    <w:p>
      <w:pPr>
        <w:pStyle w:val="Heading6"/>
        <w:spacing w:before="240" w:after="240"/>
        <w:rPr>
          <w:lang w:val="el" w:eastAsia="el"/>
        </w:rPr>
      </w:pPr>
      <w:r>
        <w:rPr>
          <w:b/>
          <w:bCs/>
          <w:lang w:val="el" w:eastAsia="el"/>
        </w:rPr>
        <w:t>ΑΡΘΡΟ 14Α</w:t>
      </w:r>
    </w:p>
    <w:p>
      <w:pPr>
        <w:pStyle w:val="Heading6"/>
        <w:spacing w:before="240" w:after="240"/>
        <w:rPr>
          <w:lang w:val="el" w:eastAsia="el"/>
        </w:rPr>
      </w:pPr>
      <w:r>
        <w:rPr>
          <w:b/>
          <w:bCs/>
          <w:lang w:val="el" w:eastAsia="el"/>
        </w:rPr>
        <w:t>Συμπερίληψη ωφελούμενων που γεννήθηκαν το έτος 2017 σε υφιστάμενες αιτήσεις</w:t>
      </w:r>
    </w:p>
    <w:p>
      <w:pPr>
        <w:spacing w:before="240" w:after="240"/>
        <w:rPr>
          <w:lang w:val="el" w:eastAsia="el"/>
        </w:rPr>
      </w:pPr>
      <w:r>
        <w:rPr>
          <w:lang w:val="el" w:eastAsia="el"/>
        </w:rPr>
        <w:t>Ειδικά για τις περιπτώσεις δικαιούχων οι οποίοι α) έχουν υποβάλει αίτηση στην Ηλεκτρονική Πλατφόρμα του Προγράμματος, και β) η αίτησή τους έχει ολοκληρωθεί και δεν επιδέχεται περαιτέρω αλλαγών, παρέχεται η δυνατότητα επανυποβολής της αίτησης εντός χρονικού διαστήματος που ορίζεται με απόφαση του Φορέα Υλοποίησης, προκειμένου να συμπεριληφθούν σε αυτή τυχόν επιπλέον ωφελούμενοι. Με την παρέλευση του ανωτέρω χρονικού διαστήματος, δεν θα είναι δυνατή η οποιαδήποτε τροποποίηση εγκεκριμένης αίτησης.</w:t>
      </w:r>
      <w:r>
        <w:rPr>
          <w:rStyle w:val="Hyperlink"/>
          <w:color w:val="000000"/>
          <w:sz w:val="20"/>
          <w:szCs w:val="20"/>
          <w:u w:val="none" w:color="0000EE"/>
          <w:vertAlign w:val="superscript"/>
          <w:lang w:val="el" w:eastAsia="el"/>
        </w:rPr>
        <w:footnoteReference w:id="4"/>
      </w:r>
    </w:p>
    <w:p>
      <w:pPr>
        <w:pStyle w:val="Heading6"/>
        <w:spacing w:before="240" w:after="240"/>
        <w:rPr>
          <w:lang w:val="el" w:eastAsia="el"/>
        </w:rPr>
      </w:pPr>
      <w:r>
        <w:rPr>
          <w:b/>
          <w:bCs/>
          <w:lang w:val="el" w:eastAsia="el"/>
        </w:rPr>
        <w:t>ΑΡΘΡΟ 15</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13 Απριλίου 2023</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Ανάπτυξης και Επενδύσεων</w:t>
      </w:r>
    </w:p>
    <w:p>
      <w:pPr>
        <w:spacing w:before="240" w:after="240"/>
        <w:rPr>
          <w:lang w:val="el" w:eastAsia="el"/>
        </w:rPr>
      </w:pPr>
      <w:r>
        <w:rPr>
          <w:lang w:val="el" w:eastAsia="el"/>
        </w:rPr>
        <w:t>ΣΠΥΡΙΔΩΝ-ΑΔΩΝΙΣ ΓΕΩΡΓΙΑΔΗΣ</w:t>
      </w:r>
    </w:p>
    <w:p>
      <w:pPr>
        <w:spacing w:before="240" w:after="240"/>
        <w:rPr>
          <w:lang w:val="el" w:eastAsia="el"/>
        </w:rPr>
      </w:pPr>
      <w:r>
        <w:rPr>
          <w:lang w:val="el" w:eastAsia="el"/>
        </w:rPr>
        <w:t>Υγείας</w:t>
      </w:r>
    </w:p>
    <w:p>
      <w:pPr>
        <w:spacing w:before="240" w:after="240"/>
        <w:rPr>
          <w:lang w:val="el" w:eastAsia="el"/>
        </w:rPr>
      </w:pPr>
      <w:r>
        <w:rPr>
          <w:lang w:val="el" w:eastAsia="el"/>
        </w:rPr>
        <w:t>ΑΘΑΝΑΣΙΟΣ ΠΛΕΥΡΗΣ</w:t>
      </w:r>
    </w:p>
    <w:p>
      <w:pPr>
        <w:spacing w:before="240" w:after="240"/>
        <w:rPr>
          <w:lang w:val="el" w:eastAsia="el"/>
        </w:rPr>
      </w:pPr>
      <w:r>
        <w:rPr>
          <w:lang w:val="el" w:eastAsia="el"/>
        </w:rPr>
        <w:t>Υφυπουργός Ψηφιακής Διακυβέρνησης</w:t>
      </w:r>
    </w:p>
    <w:p>
      <w:pPr>
        <w:spacing w:before="240" w:after="240"/>
        <w:rPr>
          <w:lang w:val="el" w:eastAsia="el"/>
        </w:rPr>
      </w:pPr>
      <w:r>
        <w:rPr>
          <w:lang w:val="el" w:eastAsia="el"/>
        </w:rPr>
        <w:t>ΘΕΟΔΩΡΟΣ ΛΙΒΑΝΙΟΣ</w:t>
      </w:r>
    </w:p>
    <w:p>
      <w:pPr>
        <w:spacing w:before="240" w:after="240"/>
        <w:rPr>
          <w:lang w:val="el" w:eastAsia="el"/>
        </w:rPr>
      </w:pPr>
      <w:r>
        <w:rPr>
          <w:lang w:val="el" w:eastAsia="el"/>
        </w:rPr>
        <w:t>Επικρατείας</w:t>
      </w:r>
    </w:p>
    <w:p>
      <w:pPr>
        <w:spacing w:before="240" w:after="240"/>
        <w:rPr>
          <w:lang w:val="el" w:eastAsia="el"/>
        </w:rPr>
      </w:pPr>
      <w:r>
        <w:rPr>
          <w:lang w:val="el" w:eastAsia="el"/>
        </w:rPr>
        <w:t>ΚΥΡΙΑΚΟΣ ΠΙΕΡΡΑΚΑΚΗΣ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Γ1δ/Γ.Π. οικ.32503/13-06-202313.06.2023</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Γ1δ/Γ.Π. οικ.32503/13-06-202313.06.2023</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Γ1δ/Γ.Π. οικ.32503/13-06-202313.06.2023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