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74326 ΕΞ 2023</w:t>
      </w:r>
    </w:p>
    <w:p>
      <w:pPr>
        <w:pStyle w:val="PreambelText"/>
        <w:spacing w:before="240" w:after="240"/>
        <w:rPr>
          <w:lang w:val="el" w:eastAsia="el"/>
        </w:rPr>
      </w:pPr>
      <w:r>
        <w:rPr>
          <w:b/>
          <w:bCs/>
          <w:lang w:val="el" w:eastAsia="el"/>
        </w:rPr>
        <w:t>Θέσπιση Κανονισμού Παιγνίων - Ειδικός Κανονισμός Διοργάνωσης και Διεξαγωγής του τυχερού παιγνίου EUROJACKPOT.</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Των άρθρων 25 έως και 54 του ν. 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ιδία δε τις διατάξεις της παρ. 3 του άρθρου 29 και τις διατάξεις της παρ. 3Α του άρθρου 28 του νόμου αυτού, καθώς και των άρθρων 189 έως 203 του ν. 4635/2019 (Α’ 167),</w:t>
      </w:r>
    </w:p>
    <w:p>
      <w:pPr>
        <w:pStyle w:val="PreambelText"/>
        <w:spacing w:before="240" w:after="240"/>
        <w:rPr>
          <w:lang w:val="el" w:eastAsia="el"/>
        </w:rPr>
      </w:pPr>
      <w:r>
        <w:rPr>
          <w:lang w:val="el" w:eastAsia="el"/>
        </w:rPr>
        <w:t>β. του άρθρου 27 του ν. 2843/2000 «Εκσυγχρονισμός των χρηματιστηριακών συναλλαγών, εισαγωγή εταιρειών επενδύσεων στην ποντοπόρο ναυτιλία στο Χρηματιστήριο Αξιών Αθηνών και άλλες διατάξεις» (Α’ 219), ιδίως των περ. α), β) και γ) της παρ. 2 και της περ. α) της παρ. 9 του άρθρου αυτού,</w:t>
      </w:r>
    </w:p>
    <w:p>
      <w:pPr>
        <w:pStyle w:val="PreambelText"/>
        <w:spacing w:before="240" w:after="240"/>
        <w:rPr>
          <w:lang w:val="el" w:eastAsia="el"/>
        </w:rPr>
      </w:pPr>
      <w:r>
        <w:rPr>
          <w:lang w:val="el" w:eastAsia="el"/>
        </w:rPr>
        <w:t>γ. του άρθρου 185 του ν. 4972/2022 «Εταιρική διακυβέρνηση των Ανωνύμων Εταιρειών του Δημοσίου και των λοιπών θυγατρικών της Ελληνικής Εταιρείας Συμμετοχών και Περιουσίας, διαχείριση συμμετοχών του Δημοσίου σε ανώνυμες εταιρείες και ρυθμίσεις για την Ελληνική Εταιρεία Συμμετοχών και Περιουσίας, αξιολόγηση της έναντι του Δημοσίου φερεγγυότητας και πιστοληπτικής ικανότητας φυσικών και νομικών προσώπων και σύσταση Ανεξάρτητης Αρχής Πιστοληπτικής Αξιολόγησης, ίδρυση και λειτουργία Κεντρικού Μητρώου Πιστώσεων, Συμπληρωματικός κρατικός προϋπολογισμός οικονομικού έτους 2022 και λοιπές διατάξεις οικονομικού και αναπτυξιακού χαρακτήρα» (Α’ 181),</w:t>
      </w:r>
    </w:p>
    <w:p>
      <w:pPr>
        <w:pStyle w:val="PreambelText"/>
        <w:spacing w:before="240" w:after="240"/>
        <w:rPr>
          <w:lang w:val="el" w:eastAsia="el"/>
        </w:rPr>
      </w:pPr>
      <w:r>
        <w:rPr>
          <w:lang w:val="el" w:eastAsia="el"/>
        </w:rPr>
        <w:t>δ. 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PreambelText"/>
        <w:spacing w:before="240" w:after="240"/>
        <w:rPr>
          <w:lang w:val="el" w:eastAsia="el"/>
        </w:rPr>
      </w:pPr>
      <w:r>
        <w:rPr>
          <w:lang w:val="el" w:eastAsia="el"/>
        </w:rPr>
        <w:t>ε.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(Α’ 139),</w:t>
      </w:r>
    </w:p>
    <w:p>
      <w:pPr>
        <w:pStyle w:val="PreambelText"/>
        <w:spacing w:before="240" w:after="240"/>
        <w:rPr>
          <w:lang w:val="el" w:eastAsia="el"/>
        </w:rPr>
      </w:pPr>
      <w:r>
        <w:rPr>
          <w:lang w:val="el" w:eastAsia="el"/>
        </w:rPr>
        <w:t>στ. της παρ. 8 του άρθρου 3 του ν. 2725/1999 «Ερασιτεχνικός και επαγγελματικός αθλητισμός και άλλες διατάξεις» (Α’ 121),</w:t>
      </w:r>
    </w:p>
    <w:p>
      <w:pPr>
        <w:pStyle w:val="PreambelText"/>
        <w:spacing w:before="240" w:after="240"/>
        <w:rPr>
          <w:lang w:val="el" w:eastAsia="el"/>
        </w:rPr>
      </w:pPr>
      <w:r>
        <w:rPr>
          <w:lang w:val="el" w:eastAsia="el"/>
        </w:rPr>
        <w:t>ζ. των άρθρων 58 έως και 60 του ν. 2961/2001 «Κύρωση του Κώδικα Διατάξεων Φορολογίας Κληρονομιών, Δωρεών, Γονικών Παροχών Προικών και Κερδών από Τυχερά Παίγνια» (Α’ 266),</w:t>
      </w:r>
    </w:p>
    <w:p>
      <w:pPr>
        <w:pStyle w:val="PreambelText"/>
        <w:spacing w:before="240" w:after="240"/>
        <w:rPr>
          <w:lang w:val="el" w:eastAsia="el"/>
        </w:rPr>
      </w:pPr>
      <w:r>
        <w:rPr>
          <w:lang w:val="el" w:eastAsia="el"/>
        </w:rPr>
        <w:t>η. του ν. 4183/2013 «Κύρωση της Σύμβασης Παραχώρησης του αποκλειστικού δικαιώματος παραγωγής, λειτουργίας, κυκλοφορίας, προβολής και διαχείρισης των Κρατικών Λαχείων και άλλες διατάξεις» (Α’ 186),</w:t>
      </w:r>
    </w:p>
    <w:p>
      <w:pPr>
        <w:pStyle w:val="PreambelText"/>
        <w:spacing w:before="240" w:after="240"/>
        <w:rPr>
          <w:lang w:val="el" w:eastAsia="el"/>
        </w:rPr>
      </w:pPr>
      <w:r>
        <w:rPr>
          <w:lang w:val="el" w:eastAsia="el"/>
        </w:rPr>
        <w:t>θ.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ι. της υποπαρ. Β6 της παρ. Β του άρθρου πρώτου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ια. 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ιβ.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ιγ.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ως προς το Κεφάλαιο ΙΑ’ «Ψηφιακή Διαφάνεια-Πρόγραμμα ΔΙΑΥΓΕΙΑ»,</w:t>
      </w:r>
    </w:p>
    <w:p>
      <w:pPr>
        <w:pStyle w:val="PreambelText"/>
        <w:spacing w:before="240" w:after="240"/>
        <w:rPr>
          <w:lang w:val="el" w:eastAsia="el"/>
        </w:rPr>
      </w:pPr>
      <w:r>
        <w:rPr>
          <w:lang w:val="el" w:eastAsia="el"/>
        </w:rPr>
        <w:t>ιδ.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PreambelText"/>
        <w:spacing w:before="240" w:after="240"/>
        <w:rPr>
          <w:lang w:val="el" w:eastAsia="el"/>
        </w:rPr>
      </w:pPr>
      <w:r>
        <w:rPr>
          <w:lang w:val="el" w:eastAsia="el"/>
        </w:rPr>
        <w:t>ιε. 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ιστ. των άρθρων 17 και 34 του π.δ. 142/2017 «Οργανισμός Υπουργείου Οικονομικών» (Α’ 181),</w:t>
      </w:r>
    </w:p>
    <w:p>
      <w:pPr>
        <w:pStyle w:val="PreambelText"/>
        <w:spacing w:before="240" w:after="240"/>
        <w:rPr>
          <w:lang w:val="el" w:eastAsia="el"/>
        </w:rPr>
      </w:pPr>
      <w:r>
        <w:rPr>
          <w:lang w:val="el" w:eastAsia="el"/>
        </w:rPr>
        <w:t>ιζ. 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PreambelText"/>
        <w:spacing w:before="240" w:after="240"/>
        <w:rPr>
          <w:lang w:val="el" w:eastAsia="el"/>
        </w:rPr>
      </w:pPr>
      <w:r>
        <w:rPr>
          <w:lang w:val="el" w:eastAsia="el"/>
        </w:rPr>
        <w:t>ιη.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 Την υπ’ αρ. 70330 οικ./30.6.2015 κοινή απόφαση των Υπουργών Οικονομίας, Υποδομών, Ναυτιλίας και Τουρισμού Δικαιοσύνης, Διαφάνειας και Ανθρωπίνων Δικαιωμάτων «Ρυθμίσεις σχετικά με προσαρμογή της ελληνικής νομοθεσίας, σε συμμόρφωση με την Οδηγία 2013/11/ΕΕ του Ευρωπαϊκού Κοινοβουλίου και του Συμβουλίου της 21ης Μαΐου 2013 για την εναλλακτική επίλυση καταναλωτικών διαφορών και για την τροποποίηση του κανονισμού (ΕΚ) αριθ. 2006/2004 και της οδηγίας 2009/22/ΕΚ (οδηγία ΕΕΚΔ) και την λήψη συμπληρωματικών εθνικών μέτρων εφαρμογής του Κανονισμού 524/2013 του Ευρωπαϊκού Κοινοβουλίου και του Συμβουλίου της 21ης Μαΐου 2013 για την ηλεκτρονική επίλυση καταναλωτικών διαφορών» (Β’ 1421).</w:t>
      </w:r>
    </w:p>
    <w:p>
      <w:pPr>
        <w:pStyle w:val="PreambelText"/>
        <w:spacing w:before="240" w:after="240"/>
        <w:rPr>
          <w:lang w:val="el" w:eastAsia="el"/>
        </w:rPr>
      </w:pPr>
      <w:r>
        <w:rPr>
          <w:lang w:val="el" w:eastAsia="el"/>
        </w:rPr>
        <w:t>3. Την υπ’ αρ. 56660/1679/22.12.2011 κοινή απόφαση των Υπουργών Οικονομικών και Πολιτισμού και Τουρισμού «Πιστοποίηση έναρξης λειτουργίας της Επιτροπής Εποπτείας και Ελέγχου Παιγνίων (Ε.Ε.Ε.Π.)» (Β’ 2910).</w:t>
      </w:r>
    </w:p>
    <w:p>
      <w:pPr>
        <w:pStyle w:val="PreambelText"/>
        <w:spacing w:before="240" w:after="240"/>
        <w:rPr>
          <w:lang w:val="el" w:eastAsia="el"/>
        </w:rPr>
      </w:pPr>
      <w:r>
        <w:rPr>
          <w:lang w:val="el" w:eastAsia="el"/>
        </w:rPr>
        <w:t>4. Την υπό στοιχεία 145940/ΕΞ 2020/21.12.2020 (Υ.Ο.Δ.Δ. 1089) απόφαση του Υπουργού Οικονομικών, σε συνδυασμό με την υπ’ αρ. 2/3935/0004/24.7.2018 (Υ.Ο.Δ.Δ. 428), και υπό στοιχεία 9433 ΕΞ 2019/12.2.2019 (Υ.Ο.Δ.Δ. 64), 3557 ΕΞ 2020/14.01.2020 (Υ.Ο.Δ.Δ. 20) όμοιες αποφάσεις, περί συγκρότησης της Ε.Ε.Ε.Π.</w:t>
      </w:r>
    </w:p>
    <w:p>
      <w:pPr>
        <w:pStyle w:val="PreambelText"/>
        <w:spacing w:before="240" w:after="240"/>
        <w:rPr>
          <w:lang w:val="el" w:eastAsia="el"/>
        </w:rPr>
      </w:pPr>
      <w:r>
        <w:rPr>
          <w:lang w:val="el" w:eastAsia="el"/>
        </w:rPr>
        <w:t>5. Την υπ’ αρ. 609/2/12.11.2021 απόφαση της Ε.Ε.Ε.Π.: «Τροποποίηση και κωδικοποίηση Λειτουργίας Υπηρεσιακών Μονάδων της Επιτροπής Εποπτείας και Ελέγχου Παιγνίων (Β’ 3404)» (Β’ 5536).</w:t>
      </w:r>
    </w:p>
    <w:p>
      <w:pPr>
        <w:pStyle w:val="PreambelText"/>
        <w:spacing w:before="240" w:after="240"/>
        <w:rPr>
          <w:lang w:val="el" w:eastAsia="el"/>
        </w:rPr>
      </w:pPr>
      <w:r>
        <w:rPr>
          <w:lang w:val="el" w:eastAsia="el"/>
        </w:rPr>
        <w:t>6. Την υπό στοιχεία 79292 ΕΞ 2020/23.7.2020 απόφαση του Υπουργού Οικονομικών «Θέσπιση Κανονισμού Παιγνίων περί Εμπορικής Επικοινωνίας Τυχερών Παιγνίων» (Β’ 3260).</w:t>
      </w:r>
    </w:p>
    <w:p>
      <w:pPr>
        <w:pStyle w:val="PreambelText"/>
        <w:spacing w:before="240" w:after="240"/>
        <w:rPr>
          <w:lang w:val="el" w:eastAsia="el"/>
        </w:rPr>
      </w:pPr>
      <w:r>
        <w:rPr>
          <w:lang w:val="el" w:eastAsia="el"/>
        </w:rPr>
        <w:t>7. Την υπό στοιχεία 125944 ΕΞ 2020/4.11.2020 απόφαση του Υπουργού Οικονομικών «Θέσπιση Κανονισμού Παιγνίων περί Διοικητικών Μέτρων και Κυρώσεων» (Β’ 4884).</w:t>
      </w:r>
    </w:p>
    <w:p>
      <w:pPr>
        <w:pStyle w:val="PreambelText"/>
        <w:spacing w:before="240" w:after="240"/>
        <w:rPr>
          <w:lang w:val="el" w:eastAsia="el"/>
        </w:rPr>
      </w:pPr>
      <w:r>
        <w:rPr>
          <w:lang w:val="el" w:eastAsia="el"/>
        </w:rPr>
        <w:t>8. Την υπό στοιχεία 56580 ΕΞ 2022/27.04.2022 απόφαση του Υπουργού Οικονομικών «Τροποποίηση και κωδικοποίηση της υπ’ αρ. 79305/27.7.2020 απόφασης του Υπουργού Οικονομικών ”Θέσπιση Κανονισμού Παιγνίων περί Καταλληλότητας Προσώπων (Β’ 3262 Διόρθωση σφαλμάτων Β’4441)“» (Β’ 2166).</w:t>
      </w:r>
    </w:p>
    <w:p>
      <w:pPr>
        <w:pStyle w:val="PreambelText"/>
        <w:spacing w:before="240" w:after="240"/>
        <w:rPr>
          <w:lang w:val="el" w:eastAsia="el"/>
        </w:rPr>
      </w:pPr>
      <w:r>
        <w:rPr>
          <w:lang w:val="el" w:eastAsia="el"/>
        </w:rPr>
        <w:t>9. Την υπό στοιχεία 100379 ΕΞ 2021/16.8.2021 απόφαση του Υπουργού Οικονομικών «Θέσπιση Κανονισμού Παιγνίων - Γενικός κανονισμός Διοργάνωσης και Διεξαγωγής των Τυχερών Παιγνίων της ΟΠΑΠ Α.Ε.» (Β’ 3838).</w:t>
      </w:r>
    </w:p>
    <w:p>
      <w:pPr>
        <w:pStyle w:val="PreambelText"/>
        <w:spacing w:before="240" w:after="240"/>
        <w:rPr>
          <w:lang w:val="el" w:eastAsia="el"/>
        </w:rPr>
      </w:pPr>
      <w:r>
        <w:rPr>
          <w:lang w:val="el" w:eastAsia="el"/>
        </w:rPr>
        <w:t>10. Την υπό στοιχεία 13491 ΕΞ 2023/27.01.2023 απόφαση του Υπουργού Οικονομικών «Θέσπιση Κανονισμού Παιγνίων- Κανονισμός Πρακτόρων της Ο.Π.Α.Π. Α.Ε.» (Β’ 387).</w:t>
      </w:r>
    </w:p>
    <w:p>
      <w:pPr>
        <w:pStyle w:val="PreambelText"/>
        <w:spacing w:before="240" w:after="240"/>
        <w:rPr>
          <w:lang w:val="el" w:eastAsia="el"/>
        </w:rPr>
      </w:pPr>
      <w:r>
        <w:rPr>
          <w:lang w:val="el" w:eastAsia="el"/>
        </w:rPr>
        <w:t>11. Την υπό στοιχεία 79300 ΕΞ 2020/23.07.2020 απόφαση του Υπουργού Οικονομικών «Θέσπιση Κανονισμού Παιγνίων περί Διαχείρισης Αλλαγών στα Κεντρικά Πληροφοριακά Συστήματα (ΚΠΣ)» (Β’ 3261).</w:t>
      </w:r>
    </w:p>
    <w:p>
      <w:pPr>
        <w:pStyle w:val="PreambelText"/>
        <w:spacing w:before="240" w:after="240"/>
        <w:rPr>
          <w:lang w:val="el" w:eastAsia="el"/>
        </w:rPr>
      </w:pPr>
      <w:r>
        <w:rPr>
          <w:lang w:val="el" w:eastAsia="el"/>
        </w:rPr>
        <w:t>12. Την υπ’ αρ. 554/5/15.04.2021 απόφαση της Ε.Ε.Ε.Π. «Έκδοση Κανονισμού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τυχερών παιγνίων, σύμφωνα με την περ. στ’ της παρ. 3 του άρθρου 28 του ν. 4002/2011 (Α’ 180)» (Β’ 1633).</w:t>
      </w:r>
    </w:p>
    <w:p>
      <w:pPr>
        <w:pStyle w:val="PreambelText"/>
        <w:spacing w:before="240" w:after="240"/>
        <w:rPr>
          <w:lang w:val="el" w:eastAsia="el"/>
        </w:rPr>
      </w:pPr>
      <w:r>
        <w:rPr>
          <w:lang w:val="el" w:eastAsia="el"/>
        </w:rPr>
        <w:t>13. Την από 15.12.2000 Σύμβαση Παραχώρησης μεταξύ του Ελληνικού Δημοσίου και του Φορέα Εκμετάλλευσης, όπως τροποποιήθηκε με την από 4.11.2011 πράξη, επεκτάθηκε με την από 12.12.2011 πρόσθετη πράξη που τροποποιήθηκε με την από 29.04.2013 πράξη και ισχύει.</w:t>
      </w:r>
    </w:p>
    <w:p>
      <w:pPr>
        <w:pStyle w:val="PreambelText"/>
        <w:spacing w:before="240" w:after="240"/>
        <w:rPr>
          <w:lang w:val="el" w:eastAsia="el"/>
        </w:rPr>
      </w:pPr>
      <w:r>
        <w:rPr>
          <w:lang w:val="el" w:eastAsia="el"/>
        </w:rPr>
        <w:t>14. Την υπ’ αρ. 141635/30.09.2022 (ΑΔΑ: ΡΛ9ΞΗ-Ξ47) κοινή απόφαση των Υπουργών Οικονομικών και Πολιτισμού και Αθλητισμού, περί συγκρότησης της Ειδικής Επιτροπής της παρ. 9α του άρθρου 27 του ν. 2843/2000 (Α’ 219).</w:t>
      </w:r>
    </w:p>
    <w:p>
      <w:pPr>
        <w:pStyle w:val="PreambelText"/>
        <w:spacing w:before="240" w:after="240"/>
        <w:rPr>
          <w:lang w:val="el" w:eastAsia="el"/>
        </w:rPr>
      </w:pPr>
      <w:r>
        <w:rPr>
          <w:lang w:val="el" w:eastAsia="el"/>
        </w:rPr>
        <w:t>15. Την από 02.11.2022 έκθεση της Ειδικής Επιτροπής της παρ. 9α του άρθρου 27 του ν. 2843/2000 (Α’ 219) για τον καθορισμό του ανταλλάγματος χορήγησης της Άδειας.</w:t>
      </w:r>
    </w:p>
    <w:p>
      <w:pPr>
        <w:pStyle w:val="PreambelText"/>
        <w:spacing w:before="240" w:after="240"/>
        <w:rPr>
          <w:lang w:val="el" w:eastAsia="el"/>
        </w:rPr>
      </w:pPr>
      <w:r>
        <w:rPr>
          <w:lang w:val="el" w:eastAsia="el"/>
        </w:rPr>
        <w:t>16. Την υπό στοιχεία 161178 ΕΞ 2022/03.11.2022 υπουργική απόφαση «Χορήγηση άδειας στην ΟΠΑΠ Α.Ε. για την επίγεια διεξαγωγή του αριθμοπαιχνιδιού με το διακριτικό τίτλο “Eurojackpot” σύμφωνα με το άρθρο 185 του ν. 4972/2022 (Α’ 181) και την περ. α’ της παρ. 9 του άρθρου 27 του ν. 2843/2000 (Α’ 219)» (Β’ 5645), καθώς και την υπό στοιχεία 22B4D53111GV0G9F/04.11.2022 απόδειξη καταβολής του τιμήματος για όλη τη διάρκεια της άδειας.</w:t>
      </w:r>
    </w:p>
    <w:p>
      <w:pPr>
        <w:pStyle w:val="PreambelText"/>
        <w:spacing w:before="240" w:after="240"/>
        <w:rPr>
          <w:lang w:val="el" w:eastAsia="el"/>
        </w:rPr>
      </w:pPr>
      <w:r>
        <w:rPr>
          <w:lang w:val="el" w:eastAsia="el"/>
        </w:rPr>
        <w:t>17. Την υπό στοιχεία OPGP23028503/31.01.2023 επιστολή της ΟΠΑΠ Α.Ε. προς την τριμελή Επιτροπή Ελέγχου της ΟΠΑΠ Α.Ε., η οποία κοινοποιήθηκε στην Ε.Ε.Ε.Π., «Υποβολή πρότασης Κανονισμού Παιγνίων με τίτλο: ΕΙΔΙΚΟΣ ΚΑΝΟΝΙΣΜΟΣ ΔΙΕΞΑΓΩΓΗΣ ΤΥΧΕΡΟΥ ΠΑΙΓΝΙΟΥ EUROJACKPOT».</w:t>
      </w:r>
    </w:p>
    <w:p>
      <w:pPr>
        <w:pStyle w:val="PreambelText"/>
        <w:spacing w:before="240" w:after="240"/>
        <w:rPr>
          <w:lang w:val="el" w:eastAsia="el"/>
        </w:rPr>
      </w:pPr>
      <w:r>
        <w:rPr>
          <w:lang w:val="el" w:eastAsia="el"/>
        </w:rPr>
        <w:t>18. Την υπ’ αρ. 2047/24.02.2023 επιστολή της τριμελούς Επιτροπής Ελέγχου της ΟΠΑΠ Α.Ε. προς την ΟΠΑΠ Α.Ε., η οποία κοινοποιήθηκε στην Ε.Ε.Ε.Π., με το συνημμένο σε αυτή σχέδιο του Κανονισμού το οποίο αποτέλεσε αντικείμενο επεξεργασίας ως προς τα ζητήματα που άπτονται των αρμοδιοτήτων της.</w:t>
      </w:r>
    </w:p>
    <w:p>
      <w:pPr>
        <w:pStyle w:val="PreambelText"/>
        <w:spacing w:before="240" w:after="240"/>
        <w:rPr>
          <w:lang w:val="el" w:eastAsia="el"/>
        </w:rPr>
      </w:pPr>
      <w:r>
        <w:rPr>
          <w:lang w:val="el" w:eastAsia="el"/>
        </w:rPr>
        <w:t>19. Την υπό στοιχεία OPGP23028614/24.02.2023 επιστολή (αριθ. πρωτ. Ε.Ε.Ε.Π. 4694/24.02.2023) της ΟΠΑΠ Α.Ε. προς την Ε.Ε.Ε.Π., «Υποβολή νέας πρότασης Κανονισμού Παιγνίων με τίτλο: ΕΙΔΙΚΟΣ ΚΑΝΟΝΙΣΜΟΣ ΔΙΕΞΑΓΩΓΗΣ ΤΥΧΕΡΟΥ ΠΑΙΓΝΙΟΥ EUROJACKPOT».</w:t>
      </w:r>
    </w:p>
    <w:p>
      <w:pPr>
        <w:pStyle w:val="PreambelText"/>
        <w:spacing w:before="240" w:after="240"/>
        <w:rPr>
          <w:lang w:val="el" w:eastAsia="el"/>
        </w:rPr>
      </w:pPr>
      <w:r>
        <w:rPr>
          <w:lang w:val="el" w:eastAsia="el"/>
        </w:rPr>
        <w:t>20. Την υπ’ αρ. 7/3/02.03.2023 απόφαση της Ε.Ε.Ε.Π., με θέμα «Εισήγηση στον Υπουργό Οικονομικών για την έκδοση απόφασης, σύμφωνα με την παρ. 3 του άρθρου 29 του ν. 4002/2011 (Α’ 180), με τίτλο “Θέσπιση Κανονισμού Παιγνίων - Ειδικός Κανονισμός Διοργάνωσης και Διεξαγωγής του τυχερού παιγνίου EUROJACKPOT”».</w:t>
      </w:r>
    </w:p>
    <w:p>
      <w:pPr>
        <w:pStyle w:val="PreambelText"/>
        <w:spacing w:before="240" w:after="240"/>
        <w:rPr>
          <w:lang w:val="el" w:eastAsia="el"/>
        </w:rPr>
      </w:pPr>
      <w:r>
        <w:rPr>
          <w:lang w:val="el" w:eastAsia="el"/>
        </w:rPr>
        <w:t>21. Την ανάγκη θέσπισης Κανονισμού Παιγνίων με τίτλο «Θέσπιση Κανονισμού Παιγνίων - Ειδικός Κανονισμός Διοργάνωσης και Διεξαγωγής του τυχερού παιγνίου EUROJACKPOT», σύμφωνα με την παρ. 3 του άρθρου 29 του ν. 4002/2011 (Α’ 180), εναρμονισμένου με τις υπό στοιχεία 56580 ΕΞ 2022/27.04.2022 (Β’ 2166), 79292 ΕΞ 2020/23.7.2020 (Β’ 3260) και 125944 ΕΞ 2020/4.11.2020 (Β’ 4884) αποφάσεις του Υπουργού Οικονομικών περί θέσπισης Κανονισμών Παιγνίων.</w:t>
      </w:r>
    </w:p>
    <w:p>
      <w:pPr>
        <w:pStyle w:val="PreambelText"/>
        <w:spacing w:before="240" w:after="240"/>
        <w:rPr>
          <w:lang w:val="el" w:eastAsia="el"/>
        </w:rPr>
      </w:pPr>
      <w:r>
        <w:rPr>
          <w:lang w:val="el" w:eastAsia="el"/>
        </w:rPr>
        <w:t>22. Το γεγονός ότι στις σελίδες 137 - 138 της Αιτιολογικής Έκθεσης του ν. 4635/2019 (Α’ 167), αναφέρεται μεταξύ άλλων ότι ο Κανονισμός Παιγνίων δύναται να εκδίδεται με μία ή περισσότερες αποφάσεις του Υπουργού Οικονομικών κατόπιν εισήγησης της Ε.Ε.Ε.Π.</w:t>
      </w:r>
    </w:p>
    <w:p>
      <w:pPr>
        <w:pStyle w:val="PreambelText"/>
        <w:spacing w:before="240" w:after="240"/>
        <w:rPr>
          <w:lang w:val="el" w:eastAsia="el"/>
        </w:rPr>
      </w:pPr>
      <w:r>
        <w:rPr>
          <w:lang w:val="el" w:eastAsia="el"/>
        </w:rPr>
        <w:t>23. Το γεγονός ότι από την απόφαση αυτή δεν προκαλείται δαπάνη σε βάρος του κρατικού προϋπολογισμού ή του προϋπολογισμού της Ε.Ε.Ε.Π., όπως προκύπτει από την υπό στοιχεία 41054/ΕΞ 2023/14.03.2023 εισήγηση ΓΔΟΥ, αποφασίζουμε:</w:t>
      </w:r>
    </w:p>
    <w:p>
      <w:pPr>
        <w:pStyle w:val="PreambelText"/>
        <w:spacing w:before="240" w:after="240"/>
        <w:rPr>
          <w:lang w:val="el" w:eastAsia="el"/>
        </w:rPr>
      </w:pPr>
      <w:r>
        <w:rPr>
          <w:lang w:val="el" w:eastAsia="el"/>
        </w:rPr>
        <w:t>Θεσπίζουμε τον Κανονισμό Παιγνίων - Ειδικός Κανονισμός Διοργάνωσης και Διεξαγωγής του τυχερού παιγνίου EUROJACKPOT από την ΟΠΑΠ Α.Ε., ως εξής:</w:t>
      </w:r>
    </w:p>
    <w:p>
      <w:pPr>
        <w:pStyle w:val="PreambelText"/>
        <w:spacing w:before="240" w:after="240"/>
        <w:rPr>
          <w:lang w:val="el" w:eastAsia="el"/>
        </w:rPr>
      </w:pPr>
      <w:r>
        <w:rPr>
          <w:lang w:val="el" w:eastAsia="el"/>
        </w:rPr>
        <w:t>ΘΕΣΠΙΣΗ ΚΑΝΟΝΙΣΜΟΥ ΠΑΙΓΝΙΩΝ: ΕΙΔΙΚΟΣ ΚΑΝΟΝΙΣΜΟΣ ΔΙΟΡΓΑΝΩΣΗΣ KAI ΔΙΕΞΑΓΩΓΗΣ TOY ΤΥΧΕΡΟΥ ΠΑΙΓΝΙΟΥ EUROJACKPOT</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τις ανάγκες της απόφασης αυτής, οι παρακάτω λέξεις ή φράσεις έχουν την έννοια που ακολουθεί:</w:t>
      </w:r>
    </w:p>
    <w:p>
      <w:pPr>
        <w:spacing w:before="240" w:after="240"/>
        <w:rPr>
          <w:lang w:val="el" w:eastAsia="el"/>
        </w:rPr>
      </w:pPr>
      <w:r>
        <w:rPr>
          <w:lang w:val="el" w:eastAsia="el"/>
        </w:rPr>
        <w:t>Eurojackpot είναι το τυχερό παίγνιο που διεξάγεται από τον Κάτοχο της Άδειας όπως αυτό περιγράφεται στο άρθρο 2 του παρόντος Κανονισμού.</w:t>
      </w:r>
    </w:p>
    <w:p>
      <w:pPr>
        <w:spacing w:before="240" w:after="240"/>
        <w:rPr>
          <w:lang w:val="el" w:eastAsia="el"/>
        </w:rPr>
      </w:pPr>
      <w:r>
        <w:rPr>
          <w:lang w:val="el" w:eastAsia="el"/>
        </w:rPr>
        <w:t>Άδεια είναι η υπό στοιχεία 161178 ΕΞ 2022/03.11.2022 (Β’ 5645) απόφαση του Υπουργού Οικονομικών για την χορήγηση άδειας διεξαγωγής του τυχερού παιγνίου Eurojackpot στην ΟΠΑΠ Α.Ε.</w:t>
      </w:r>
    </w:p>
    <w:p>
      <w:pPr>
        <w:spacing w:before="240" w:after="240"/>
        <w:rPr>
          <w:lang w:val="el" w:eastAsia="el"/>
        </w:rPr>
      </w:pPr>
      <w:r>
        <w:rPr>
          <w:lang w:val="el" w:eastAsia="el"/>
        </w:rPr>
        <w:t>Γενικός Κανονισμός είναι ο Κανονισμός Παιγνίων με θέμα «Γενικός Κανονισμός Διοργάνωσης και Διεξαγωγής των Τυχερών Παιγνίων της ΟΠΑΠ Α.Ε.» (Β’ 3838/2021).</w:t>
      </w:r>
    </w:p>
    <w:p>
      <w:pPr>
        <w:spacing w:before="240" w:after="240"/>
        <w:rPr>
          <w:lang w:val="el" w:eastAsia="el"/>
        </w:rPr>
      </w:pPr>
      <w:r>
        <w:rPr>
          <w:lang w:val="el" w:eastAsia="el"/>
        </w:rPr>
        <w:t>Δελτίο είναι το δελτίο του άρθρου 60 του ν. 2961/2001 (Α’ 266), με το οποίο ο Παίκτης συμμετέχει στο τυχερό παίγνιο Eurojackpot.</w:t>
      </w:r>
    </w:p>
    <w:p>
      <w:pPr>
        <w:spacing w:before="240" w:after="240"/>
        <w:rPr>
          <w:lang w:val="el" w:eastAsia="el"/>
        </w:rPr>
      </w:pPr>
      <w:r>
        <w:rPr>
          <w:lang w:val="el" w:eastAsia="el"/>
        </w:rPr>
        <w:t>Διεξαγωγή είναι η διεξαγωγή παιγνίου της περ. ιθ’ του άρθρου 25 του ν. 4002/2011 (Α’ 180), όπως ισχύει. Όπου στις διατάξεις του παρόντος προβλέπεται η έννοια της Διεξαγωγής, νοείται και η έννοια της Διοργάνωσης και αντιστρόφως.</w:t>
      </w:r>
    </w:p>
    <w:p>
      <w:pPr>
        <w:spacing w:before="240" w:after="240"/>
        <w:rPr>
          <w:lang w:val="el" w:eastAsia="el"/>
        </w:rPr>
      </w:pPr>
      <w:r>
        <w:rPr>
          <w:lang w:val="el" w:eastAsia="el"/>
        </w:rPr>
        <w:t>Διοργάνωση είναι διοργάνωση παιγνίου της περ. ιη’ του άρθρου 25 του ν. 4002/2011 (Α’ 180), όπως ισχύει. Όπου στις διατάξεις του παρόντος προβλέπεται η έννοια της Διοργάνωσης νοείται και η έννοια της Διεξαγωγής και αντιστρόφως.</w:t>
      </w:r>
    </w:p>
    <w:p>
      <w:pPr>
        <w:spacing w:before="240" w:after="240"/>
        <w:rPr>
          <w:lang w:val="el" w:eastAsia="el"/>
        </w:rPr>
      </w:pPr>
      <w:r>
        <w:rPr>
          <w:lang w:val="el" w:eastAsia="el"/>
        </w:rPr>
        <w:t>Ε.Ε.Ε.Π. ή Αρχή είναι η Επιτροπή Εποπτείας και Ελέγχου Παιγνίων. (</w:t>
      </w:r>
      <w:hyperlink r:id="rId4" w:history="1">
        <w:r>
          <w:rPr>
            <w:rStyle w:val="Hyperlink"/>
            <w:color w:val="0000EE"/>
            <w:u w:color="0000EE"/>
            <w:lang w:val="el" w:eastAsia="el"/>
          </w:rPr>
          <w:t>www.gamingcommission.gov.gr</w:t>
        </w:r>
      </w:hyperlink>
      <w:r>
        <w:rPr>
          <w:lang w:val="el" w:eastAsia="el"/>
        </w:rPr>
        <w:t>).</w:t>
      </w:r>
    </w:p>
    <w:p>
      <w:pPr>
        <w:spacing w:before="240" w:after="240"/>
        <w:rPr>
          <w:lang w:val="el" w:eastAsia="el"/>
        </w:rPr>
      </w:pPr>
      <w:r>
        <w:rPr>
          <w:lang w:val="el" w:eastAsia="el"/>
        </w:rPr>
        <w:t>Ιστότοπος είναι ο επίσημος διαδικτυακός τόπος του Κατόχου Άδειας.</w:t>
      </w:r>
    </w:p>
    <w:p>
      <w:pPr>
        <w:spacing w:before="240" w:after="240"/>
        <w:rPr>
          <w:lang w:val="el" w:eastAsia="el"/>
        </w:rPr>
      </w:pPr>
      <w:r>
        <w:rPr>
          <w:lang w:val="el" w:eastAsia="el"/>
        </w:rPr>
        <w:t>Κανονισμός είναι η παρούσα απόφαση.</w:t>
      </w:r>
    </w:p>
    <w:p>
      <w:pPr>
        <w:spacing w:before="240" w:after="240"/>
        <w:rPr>
          <w:lang w:val="el" w:eastAsia="el"/>
        </w:rPr>
      </w:pPr>
      <w:r>
        <w:rPr>
          <w:lang w:val="el" w:eastAsia="el"/>
        </w:rPr>
        <w:t>Κανονισμός Διαχείρισης Αλλαγών είναι ο Κανονισμός Παιγνίων περί διαχείρισης αλλαγών στα Κεντρικά Πληροφοριακά Συστήματα (ΚΠΣ) (Β’ 3261/2020).</w:t>
      </w:r>
    </w:p>
    <w:p>
      <w:pPr>
        <w:spacing w:before="240" w:after="240"/>
        <w:rPr>
          <w:lang w:val="el" w:eastAsia="el"/>
        </w:rPr>
      </w:pPr>
      <w:r>
        <w:rPr>
          <w:lang w:val="el" w:eastAsia="el"/>
        </w:rPr>
        <w:t>Κανονισμός Διοικητικών Μέτρων και Κυρώσεων είναι ο Κανονισμός Παιγνίων περί Διοικητικών Μέτρων και Κυρώσεων (Β’ 4884/2020).</w:t>
      </w:r>
    </w:p>
    <w:p>
      <w:pPr>
        <w:spacing w:before="240" w:after="240"/>
        <w:rPr>
          <w:lang w:val="el" w:eastAsia="el"/>
        </w:rPr>
      </w:pPr>
      <w:r>
        <w:rPr>
          <w:lang w:val="el" w:eastAsia="el"/>
        </w:rPr>
        <w:t>Κανονισμός Εμπορικής Επικοινωνίας είναι ο Κανονισμός Παιγνίων περί Εμπορικής Επικοινωνίας Τυχερών Παιγνίων (Β’ 3260/2020).</w:t>
      </w:r>
    </w:p>
    <w:p>
      <w:pPr>
        <w:spacing w:before="240" w:after="240"/>
        <w:rPr>
          <w:lang w:val="el" w:eastAsia="el"/>
        </w:rPr>
      </w:pPr>
      <w:r>
        <w:rPr>
          <w:lang w:val="el" w:eastAsia="el"/>
        </w:rPr>
        <w:t>Κανονισμός Καταπολέμησης Νομιμοποίησης Εσόδων είναι o Κανονισμός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 (Β’ 1633/2021).</w:t>
      </w:r>
    </w:p>
    <w:p>
      <w:pPr>
        <w:spacing w:before="240" w:after="240"/>
        <w:rPr>
          <w:lang w:val="el" w:eastAsia="el"/>
        </w:rPr>
      </w:pPr>
      <w:r>
        <w:rPr>
          <w:lang w:val="el" w:eastAsia="el"/>
        </w:rPr>
        <w:t>Κανονισμός Καταλληλότητας είναι ο Κανονισμός Παιγνίων περί Καταλληλότητας Προσώπων (Β’ 3262/2020).</w:t>
      </w:r>
    </w:p>
    <w:p>
      <w:pPr>
        <w:spacing w:before="240" w:after="240"/>
        <w:rPr>
          <w:lang w:val="el" w:eastAsia="el"/>
        </w:rPr>
      </w:pPr>
      <w:r>
        <w:rPr>
          <w:lang w:val="el" w:eastAsia="el"/>
        </w:rPr>
        <w:t>Κανονισμός Πρακτόρων της ΟΠΑΠ Α.Ε. είναι ο Κανονισμός Παιγνίων με τίτλο «Κανονισμός Πρακτόρων της ΟΠΑΠ Α.Ε.» (Β’ 387/2023).</w:t>
      </w:r>
    </w:p>
    <w:p>
      <w:pPr>
        <w:spacing w:before="240" w:after="240"/>
        <w:rPr>
          <w:lang w:val="el" w:eastAsia="el"/>
        </w:rPr>
      </w:pPr>
      <w:r>
        <w:rPr>
          <w:lang w:val="el" w:eastAsia="el"/>
        </w:rPr>
        <w:t>Κάτοχος Άδειας είναι η ανώνυμη εταιρεία με την επωνυμία ΟΠΑΠ Α.Ε.</w:t>
      </w:r>
    </w:p>
    <w:p>
      <w:pPr>
        <w:spacing w:before="240" w:after="240"/>
        <w:rPr>
          <w:lang w:val="el" w:eastAsia="el"/>
        </w:rPr>
      </w:pPr>
      <w:r>
        <w:rPr>
          <w:lang w:val="el" w:eastAsia="el"/>
        </w:rPr>
        <w:t>Κοινοπραξία Eurojackpot είναι η Κοινοπραξία ευρωπαϊκών λοταριών με την επωνυμία «Eurojackpot Cooperation», η οποία διοργανώνει το Εurοjackpot.</w:t>
      </w:r>
    </w:p>
    <w:p>
      <w:pPr>
        <w:spacing w:before="240" w:after="240"/>
        <w:rPr>
          <w:lang w:val="el" w:eastAsia="el"/>
        </w:rPr>
      </w:pPr>
      <w:r>
        <w:rPr>
          <w:lang w:val="el" w:eastAsia="el"/>
        </w:rPr>
        <w:t>Κεντρικό Πληροφορικό Σύστημα (ΚΠΣ) είναι το σύνολο του αναγκαίου υλικού και λογισμικού για την οργάνωση, τη λειτουργία, τη διεξαγωγή, την παρακολούθηση, την καταγραφή, τον έλεγχο και τη διαχείριση σε κεντρικό επίπεδο των τυχερών παιγνίων από τον Κάτοχο Άδειας.</w:t>
      </w:r>
    </w:p>
    <w:p>
      <w:pPr>
        <w:spacing w:before="240" w:after="240"/>
        <w:rPr>
          <w:lang w:val="el" w:eastAsia="el"/>
        </w:rPr>
      </w:pPr>
      <w:r>
        <w:rPr>
          <w:lang w:val="el" w:eastAsia="el"/>
        </w:rPr>
        <w:t>Οδηγός Παιγνίου Eurojackpot ή Οδηγός είναι το ενημερωτικό υλικό που εκδίδει ο Κάτοχος Άδειας στην ελληνική γλώσσα και περιλαμβάνει όλες τις απαραίτητες πληροφορίες για τη Συμμετοχή των Παικτών στο τυχερό παίγνιο Eurojackpot.</w:t>
      </w:r>
    </w:p>
    <w:p>
      <w:pPr>
        <w:spacing w:before="240" w:after="240"/>
        <w:rPr>
          <w:lang w:val="el" w:eastAsia="el"/>
        </w:rPr>
      </w:pPr>
      <w:r>
        <w:rPr>
          <w:lang w:val="el" w:eastAsia="el"/>
        </w:rPr>
        <w:t>Παίκτης είναι το φυσικό πρόσωπο, το οποίο συμμετέχει νόμιμα στη διεξαγωγή του τυχερού παιγνίου Eurojackpot.</w:t>
      </w:r>
    </w:p>
    <w:p>
      <w:pPr>
        <w:spacing w:before="240" w:after="240"/>
        <w:rPr>
          <w:lang w:val="el" w:eastAsia="el"/>
        </w:rPr>
      </w:pPr>
      <w:r>
        <w:rPr>
          <w:lang w:val="el" w:eastAsia="el"/>
        </w:rPr>
        <w:t>Πρακτορεία είναι τα επίγεια σημεία πώλησης (τύπου Α’ και ΣΤ’) του Κατόχου Άδειας, όπως αυτά καθορίζονται στον Κανονισμό Πρακτόρων.</w:t>
      </w:r>
    </w:p>
    <w:p>
      <w:pPr>
        <w:spacing w:before="240" w:after="240"/>
        <w:rPr>
          <w:lang w:val="el" w:eastAsia="el"/>
        </w:rPr>
      </w:pPr>
      <w:r>
        <w:rPr>
          <w:lang w:val="el" w:eastAsia="el"/>
        </w:rPr>
        <w:t>Πίνακας Κερδών είναι ο πίνακας που περιλαμβάνει τα αποτελέσματα της κάθε κλήρωσης και τη διανομή των κερδών ανά κατηγορία.</w:t>
      </w:r>
    </w:p>
    <w:p>
      <w:pPr>
        <w:spacing w:before="240" w:after="240"/>
        <w:rPr>
          <w:lang w:val="el" w:eastAsia="el"/>
        </w:rPr>
      </w:pPr>
      <w:r>
        <w:rPr>
          <w:lang w:val="el" w:eastAsia="el"/>
        </w:rPr>
        <w:t>Στήλη είναι η βασική μονάδα Συμμετοχής στο τυχερό παίγνιο Eurojackpot, όπως καθορίζεται στον κάθε Τύπο Παιγνίου, η οποία αντιστοιχεί στο ελάχιστο χρηματικό ποσό που πρέπει να καταβάλλει ο Παίκτης για τη Συμμετοχή του στο τυχερό παίγνιο Eurojackpot.</w:t>
      </w:r>
    </w:p>
    <w:p>
      <w:pPr>
        <w:spacing w:before="240" w:after="240"/>
        <w:rPr>
          <w:lang w:val="el" w:eastAsia="el"/>
        </w:rPr>
      </w:pPr>
      <w:r>
        <w:rPr>
          <w:lang w:val="el" w:eastAsia="el"/>
        </w:rPr>
        <w:t>Σύμβαση Προσχώρησης είναι η σύμβαση που συνάπτεται μεταξύ του Κατόχου Άδειας και ενός φυσικού προσώπου, προκειμένου αυτό να συμμετέχει νόμιμα στο τυχερό παίγνιο Eurojackpot.</w:t>
      </w:r>
    </w:p>
    <w:p>
      <w:pPr>
        <w:spacing w:before="240" w:after="240"/>
        <w:rPr>
          <w:lang w:val="el" w:eastAsia="el"/>
        </w:rPr>
      </w:pPr>
      <w:r>
        <w:rPr>
          <w:lang w:val="el" w:eastAsia="el"/>
        </w:rPr>
        <w:t>Συμμετοχή είναι η καταχώριση των προβλέψεων του Παίκτη για την κλήρωση ή κληρώσεις του τυχερού παιγνίου Eurojackpot και η επικύρωση αυτών κατόπιν της καταβολής αντιτίμου.</w:t>
      </w:r>
    </w:p>
    <w:p>
      <w:pPr>
        <w:spacing w:before="240" w:after="240"/>
        <w:rPr>
          <w:lang w:val="el" w:eastAsia="el"/>
        </w:rPr>
      </w:pPr>
      <w:r>
        <w:rPr>
          <w:lang w:val="el" w:eastAsia="el"/>
        </w:rPr>
        <w:t>Σύστημα Διανομής Κερδών είναι η περιγραφή της κατανομής του συνόλου των αποδιδόμενων κερδών μίας κλήρωσης ή περισσοτέρων κληρώσεων, κατανεμημένο σε κατηγορίες κερδών για κάθε Τύπο Παιγνίου Eurojackpot, το οποίο ανακοινώνει ο Κάτοχος Άδειας με κάθε πρόσφορο τρόπο. Σε κάθε κατηγορία κερδών προσδιορίζεται το είδος και η αξία των κερδών που περιλαμβάνει, καθώς και ο τρόπος προσδιορισμού των νικητήριων Στηλών για κάθε κέρδος ή κατηγορία κέρδους. Το Σύστημα Διανομής Κερδών περιέχεται στον Οδηγό.</w:t>
      </w:r>
    </w:p>
    <w:p>
      <w:pPr>
        <w:spacing w:before="240" w:after="240"/>
        <w:rPr>
          <w:lang w:val="el" w:eastAsia="el"/>
        </w:rPr>
      </w:pPr>
      <w:r>
        <w:rPr>
          <w:lang w:val="el" w:eastAsia="el"/>
        </w:rPr>
        <w:t>Τύπος Παιγνίου είναι κάθε προκαθορισμένο από τον Κάτοχο Άδειας σύνολο αριθμών ή συνδυασμών αριθμών, το οποίο δύναται να επιλέξει ο Παίκτης για τη Συμμετοχή του στο τυχερό παίγνιο Eurojackpot. Οι Τύποι Παιγνίου και οι κατηγορίες κερδών ανά Τύπο Παιγνίου ορίζονται με το Σύστημα Διανομής Κερδών και περιέχονται στον Οδηγό.</w:t>
      </w:r>
    </w:p>
    <w:p>
      <w:pPr>
        <w:spacing w:before="240" w:after="240"/>
        <w:rPr>
          <w:lang w:val="el" w:eastAsia="el"/>
        </w:rPr>
      </w:pPr>
      <w:r>
        <w:rPr>
          <w:lang w:val="el" w:eastAsia="el"/>
        </w:rPr>
        <w:t>Φορέας Κλήρωσης είναι η φινλανδική λοταρία Veikkaus Oy, μέλος της Κοινοπραξίας Eurojackpot, ή/και οποιοσδήποτε τρίτος στον οποίο ενδέχεται να αναθέσει η Κοινοπραξία Eurojackpot τη διεξαγωγή της κλήρωσης.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Περιγραφή Eurojackpot</w:t>
      </w:r>
    </w:p>
    <w:p>
      <w:pPr>
        <w:pStyle w:val="MainText"/>
        <w:spacing w:before="120" w:after="0"/>
        <w:rPr>
          <w:lang w:val="el" w:eastAsia="el"/>
        </w:rPr>
      </w:pPr>
      <w:r>
        <w:rPr>
          <w:b/>
          <w:bCs/>
          <w:lang w:val="el" w:eastAsia="el"/>
        </w:rPr>
        <w:t>2.1.</w:t>
      </w:r>
      <w:r>
        <w:rPr>
          <w:lang w:val="el" w:eastAsia="el"/>
        </w:rPr>
        <w:t xml:space="preserve"> Ο Κάτοχος Άδειας είναι υπεύθυνος για τη Διεξαγωγή του τυχερού παιγνίου Eurojackpot, που διοργανώνεται από την Κοινοπραξία Eurojackpot.</w:t>
      </w:r>
    </w:p>
    <w:p>
      <w:pPr>
        <w:pStyle w:val="MainText"/>
        <w:spacing w:before="120" w:after="0"/>
        <w:rPr>
          <w:lang w:val="el" w:eastAsia="el"/>
        </w:rPr>
      </w:pPr>
      <w:r>
        <w:rPr>
          <w:b/>
          <w:bCs/>
          <w:lang w:val="el" w:eastAsia="el"/>
        </w:rPr>
        <w:t>2.2.</w:t>
      </w:r>
      <w:r>
        <w:rPr>
          <w:lang w:val="el" w:eastAsia="el"/>
        </w:rPr>
        <w:t xml:space="preserve"> Αντικείμενο του τυχερού παιγνίου Eurojackpot είναι η πρόβλεψη ορισμένων αριθμών ή συνδυασμών αριθμών ανάλογα με τον Τύπο Παιγνίου Eurojackpot που συμπεριλαμβάνονται στους αριθμούς που προκύπτουν κάθε φορά από κλήρωση, από δύο καθορισμένες σειρές συνεχόμενων αριθμών.</w:t>
      </w:r>
    </w:p>
    <w:p>
      <w:pPr>
        <w:pStyle w:val="MainText"/>
        <w:spacing w:before="120" w:after="0"/>
        <w:rPr>
          <w:lang w:val="el" w:eastAsia="el"/>
        </w:rPr>
      </w:pPr>
      <w:r>
        <w:rPr>
          <w:b/>
          <w:bCs/>
          <w:lang w:val="el" w:eastAsia="el"/>
        </w:rPr>
        <w:t>2.3.</w:t>
      </w:r>
      <w:r>
        <w:rPr>
          <w:lang w:val="el" w:eastAsia="el"/>
        </w:rPr>
        <w:t xml:space="preserve"> Η πρώτη σειρά αποτελείται από πενήντα (50) συνεχόμενους αριθμούς (από το 1 έως και το 50) από τους οποίους κληρώνονται πέντε (5) αριθμοί. Η δεύτερη σειρά αποτελείται από δώδεκα (12) συνεχόμενους αριθμούς (από το 1 έως και το 12) από τους οποίους κληρώνονται δύο (2) αριθμοί.</w:t>
      </w:r>
    </w:p>
    <w:p>
      <w:pPr>
        <w:pStyle w:val="MainText"/>
        <w:spacing w:before="120" w:after="0"/>
        <w:rPr>
          <w:lang w:val="el" w:eastAsia="el"/>
        </w:rPr>
      </w:pPr>
      <w:r>
        <w:rPr>
          <w:b/>
          <w:bCs/>
          <w:lang w:val="el" w:eastAsia="el"/>
        </w:rPr>
        <w:t>2.4.</w:t>
      </w:r>
      <w:r>
        <w:rPr>
          <w:lang w:val="el" w:eastAsia="el"/>
        </w:rPr>
        <w:t xml:space="preserve"> Η Διεξαγωγή του τυχερού παιγνίου Eurojackpot γίνεται στην ελληνική Επικράτεια από τον Κάτοχο της Άδειας μέσω των Πρακτορείων, σύμφωνα με τις διατάξεις του παρόντος Κανονισμού.</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Οδηγός Παιγνίου Eurojackpot</w:t>
      </w:r>
    </w:p>
    <w:p>
      <w:pPr>
        <w:pStyle w:val="MainText"/>
        <w:spacing w:before="120" w:after="0"/>
        <w:rPr>
          <w:lang w:val="el" w:eastAsia="el"/>
        </w:rPr>
      </w:pPr>
      <w:r>
        <w:rPr>
          <w:b/>
          <w:bCs/>
          <w:lang w:val="el" w:eastAsia="el"/>
        </w:rPr>
        <w:t>3.1.</w:t>
      </w:r>
      <w:r>
        <w:rPr>
          <w:lang w:val="el" w:eastAsia="el"/>
        </w:rPr>
        <w:t xml:space="preserve"> Ο Κάτοχος Άδειας εκδίδει στην ελληνική γλώσσα τον Οδηγό που περιλαμβάνει όλες τις απαραίτητες πληροφορίες για τη Συμμετοχή των Παικτών στο τυχερό παίγνιο Eurojackpot, σύμφωνα με τα προβλεπόμενα στο άρθρο 12 του Γενικού Κανονισμού.</w:t>
      </w:r>
    </w:p>
    <w:p>
      <w:pPr>
        <w:pStyle w:val="MainText"/>
        <w:spacing w:before="120" w:after="0"/>
        <w:rPr>
          <w:lang w:val="el" w:eastAsia="el"/>
        </w:rPr>
      </w:pPr>
      <w:r>
        <w:rPr>
          <w:b/>
          <w:bCs/>
          <w:lang w:val="el" w:eastAsia="el"/>
        </w:rPr>
        <w:t>3.2.</w:t>
      </w:r>
      <w:r>
        <w:rPr>
          <w:lang w:val="el" w:eastAsia="el"/>
        </w:rPr>
        <w:t xml:space="preserve"> Ο Κάτοχος Άδειας γνωστοποιεί στην Ε.Ε.Ε.Π. τον Οδηγό και κάθε τροποποίηση αυτού σύμφωνα με τη διαδικασία που προβλέπεται στην παρ. 3 του άρθρου 12 του Γενικού Κανονισμού.</w:t>
      </w:r>
    </w:p>
    <w:p>
      <w:pPr>
        <w:pStyle w:val="MainText"/>
        <w:spacing w:before="120" w:after="0"/>
        <w:rPr>
          <w:lang w:val="el" w:eastAsia="el"/>
        </w:rPr>
      </w:pPr>
      <w:r>
        <w:rPr>
          <w:b/>
          <w:bCs/>
          <w:lang w:val="el" w:eastAsia="el"/>
        </w:rPr>
        <w:t>3.3.</w:t>
      </w:r>
      <w:r>
        <w:rPr>
          <w:lang w:val="el" w:eastAsia="el"/>
        </w:rPr>
        <w:t xml:space="preserve"> Ο Οδηγός, με ενσωμάτωση των εκάστοτε τροποποιήσεων, ισχύει, έναντι των Παικτών και του κοινού, από την επόμενη ημέρα της δεύτερης συνεχόμενης κλήρωσης που διενεργείται μετά την ημερομηνία ανάρτησής του στον Ιστότοπο.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Κληρώσεις</w:t>
      </w:r>
    </w:p>
    <w:p>
      <w:pPr>
        <w:pStyle w:val="MainText"/>
        <w:spacing w:before="120" w:after="0"/>
        <w:rPr>
          <w:lang w:val="el" w:eastAsia="el"/>
        </w:rPr>
      </w:pPr>
      <w:r>
        <w:rPr>
          <w:b/>
          <w:bCs/>
          <w:lang w:val="el" w:eastAsia="el"/>
        </w:rPr>
        <w:t>4.1.</w:t>
      </w:r>
      <w:r>
        <w:rPr>
          <w:lang w:val="el" w:eastAsia="el"/>
        </w:rPr>
        <w:t xml:space="preserve"> Οι κληρώσεις του τυχερού παιγνίου Eurojackpot διεξάγονται με τη χρήση μηχανικών κληρωτίδων και διενεργούνται με ευθύνη του Φορέα Κλήρωσης.</w:t>
      </w:r>
    </w:p>
    <w:p>
      <w:pPr>
        <w:pStyle w:val="MainText"/>
        <w:spacing w:before="120" w:after="0"/>
        <w:rPr>
          <w:lang w:val="el" w:eastAsia="el"/>
        </w:rPr>
      </w:pPr>
      <w:r>
        <w:rPr>
          <w:b/>
          <w:bCs/>
          <w:lang w:val="el" w:eastAsia="el"/>
        </w:rPr>
        <w:t>4.2.</w:t>
      </w:r>
      <w:r>
        <w:rPr>
          <w:lang w:val="el" w:eastAsia="el"/>
        </w:rPr>
        <w:t xml:space="preserve"> Οι κληρώσεις του τυχερού παιγνίου Eurojackpot πραγματοποιούνται σε χρόνο και τόπο που ορίζεται από την Κοινοπραξία Eurojackpot και αναφέρονται στον Οδηγό.</w:t>
      </w:r>
    </w:p>
    <w:p>
      <w:pPr>
        <w:pStyle w:val="MainText"/>
        <w:spacing w:before="120" w:after="0"/>
        <w:rPr>
          <w:lang w:val="el" w:eastAsia="el"/>
        </w:rPr>
      </w:pPr>
      <w:r>
        <w:rPr>
          <w:b/>
          <w:bCs/>
          <w:lang w:val="el" w:eastAsia="el"/>
        </w:rPr>
        <w:t>4.3.</w:t>
      </w:r>
      <w:r>
        <w:rPr>
          <w:lang w:val="el" w:eastAsia="el"/>
        </w:rPr>
        <w:t xml:space="preserve"> Ο Πίνακας Κερδών δημοσιοποιείται στον Ιστότοπο του Κατόχου Άδειας και είναι διαθέσιμος μέσω των Πρακτορείων της ΟΠΑΠ Α.Ε.</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Ελάχιστο Αποδιδόμενο Ποσοστό Κερδών</w:t>
      </w:r>
    </w:p>
    <w:p>
      <w:pPr>
        <w:spacing w:before="240" w:after="240"/>
        <w:rPr>
          <w:lang w:val="el" w:eastAsia="el"/>
        </w:rPr>
      </w:pPr>
      <w:r>
        <w:rPr>
          <w:lang w:val="el" w:eastAsia="el"/>
        </w:rPr>
        <w:t>Η ελάχιστη ετήσια βάση υπολογισμού του συνόλου των αποδιδόμενων κερδών όλων των Τύπων Παιγνίων του τυχερού παίγνιου Eurojackpot αντιστοιχεί σε ποσοστό 50% επί των ακαθάριστων εισπράξεων του Eurojackpot. Εξαιρετικά και σε μεμονωμένες κατηγορίες επιτυχιών των διαφορετικών Τύπων Παιγνίων, τα συνολικά αποδιδόμενα κέρδη δύνανται να διαφοροποιούνται σε σχέση με το ως άνω ποσoστό.</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Κατηγορίες επιτυχιών (Κερδών)</w:t>
      </w:r>
    </w:p>
    <w:p>
      <w:pPr>
        <w:pStyle w:val="MainText"/>
        <w:spacing w:before="120" w:after="0"/>
        <w:rPr>
          <w:lang w:val="el" w:eastAsia="el"/>
        </w:rPr>
      </w:pPr>
      <w:r>
        <w:rPr>
          <w:b/>
          <w:bCs/>
          <w:lang w:val="el" w:eastAsia="el"/>
        </w:rPr>
        <w:t>6.1.</w:t>
      </w:r>
      <w:r>
        <w:rPr>
          <w:lang w:val="el" w:eastAsia="el"/>
        </w:rPr>
        <w:t xml:space="preserve"> Σε κάθε έναν από τους Τύπους Παιγνίου του Eurojackpot, οι επιτυχίες κατατάσσονται σε κατηγορίες (κατηγορίες επιτυχιών) ανάλογα είτε με το πλήθος των επιλεγμένων αριθμών που περιλαμβάνονται στους αριθμούς που κληρώθηκαν είτε με τον συνδυασμό επιλεγμένων αριθμών από τους αριθμούς που κληρώθηκαν.</w:t>
      </w:r>
    </w:p>
    <w:p>
      <w:pPr>
        <w:pStyle w:val="MainText"/>
        <w:spacing w:before="120" w:after="0"/>
        <w:rPr>
          <w:lang w:val="el" w:eastAsia="el"/>
        </w:rPr>
      </w:pPr>
      <w:r>
        <w:rPr>
          <w:b/>
          <w:bCs/>
          <w:lang w:val="el" w:eastAsia="el"/>
        </w:rPr>
        <w:t>6.2.</w:t>
      </w:r>
      <w:r>
        <w:rPr>
          <w:lang w:val="el" w:eastAsia="el"/>
        </w:rPr>
        <w:t xml:space="preserve"> Τα κέρδη ανά κατηγορία επιτυχιών υπολογίζονται είτε ως ποσοστό επί των ακαθάριστων εισπράξεων του συνόλου των Συμμετοχών του τυχερού παιγνίου Eurojackpot είτε είναι προκαθορισμένα και προκύπτουν από αντίστοιχους συντελεστές απόδοσης πολλαπλασιαζόμενους επί την αξία κάθε Συμμετοχής.</w:t>
      </w:r>
    </w:p>
    <w:p>
      <w:pPr>
        <w:pStyle w:val="MainText"/>
        <w:spacing w:before="120" w:after="0"/>
        <w:rPr>
          <w:lang w:val="el" w:eastAsia="el"/>
        </w:rPr>
      </w:pPr>
      <w:r>
        <w:rPr>
          <w:b/>
          <w:bCs/>
          <w:lang w:val="el" w:eastAsia="el"/>
        </w:rPr>
        <w:t>6.3.</w:t>
      </w:r>
      <w:r>
        <w:rPr>
          <w:lang w:val="el" w:eastAsia="el"/>
        </w:rPr>
        <w:t xml:space="preserve"> Στο Σύστημα Διανομής Κερδών, που γνωστοποιείται στους Παίκτες και στο καταναλωτικό κοινό από τον Κάτοχο της Άδειας μέσω του Οδηγού, περιλαμβάνονται:</w:t>
      </w:r>
    </w:p>
    <w:p>
      <w:pPr>
        <w:spacing w:before="240" w:after="240"/>
        <w:rPr>
          <w:lang w:val="el" w:eastAsia="el"/>
        </w:rPr>
      </w:pPr>
      <w:r>
        <w:rPr>
          <w:lang w:val="el" w:eastAsia="el"/>
        </w:rPr>
        <w:t>(α) Οι κατηγορίες επιτυχιών.</w:t>
      </w:r>
    </w:p>
    <w:p>
      <w:pPr>
        <w:spacing w:before="240" w:after="240"/>
        <w:rPr>
          <w:lang w:val="el" w:eastAsia="el"/>
        </w:rPr>
      </w:pPr>
      <w:r>
        <w:rPr>
          <w:lang w:val="el" w:eastAsia="el"/>
        </w:rPr>
        <w:t>(β) Τα κέρδη ανά κατηγορία επιτυχιών.</w:t>
      </w:r>
    </w:p>
    <w:p>
      <w:pPr>
        <w:spacing w:before="240" w:after="240"/>
        <w:rPr>
          <w:lang w:val="el" w:eastAsia="el"/>
        </w:rPr>
      </w:pPr>
      <w:r>
        <w:rPr>
          <w:lang w:val="el" w:eastAsia="el"/>
        </w:rPr>
        <w:t>(γ) Το ελάχιστο εγγυημένο προς απόδοση ποσό κέρδους για κάποιες από τις κατηγορίες επιτυχιών.</w:t>
      </w:r>
    </w:p>
    <w:p>
      <w:pPr>
        <w:spacing w:before="240" w:after="240"/>
        <w:rPr>
          <w:lang w:val="el" w:eastAsia="el"/>
        </w:rPr>
      </w:pPr>
      <w:r>
        <w:rPr>
          <w:lang w:val="el" w:eastAsia="el"/>
        </w:rPr>
        <w:t>(δ) Το ποσοστό επί των ακαθάριστων εισπράξεων κάθε κλήρωσης του τυχερού παιγνίου Eurojackpot και το ποσό των αδιάθετων ποσών που αποδίδεται στην Κοινοπραξία Eurojackpot για την εξασφάλιση του ελάχιστου εγγυημένου προς απόδοση ποσού κέρδους.</w:t>
      </w:r>
    </w:p>
    <w:p>
      <w:pPr>
        <w:pStyle w:val="MainText"/>
        <w:spacing w:before="120" w:after="0"/>
        <w:rPr>
          <w:lang w:val="el" w:eastAsia="el"/>
        </w:rPr>
      </w:pPr>
      <w:r>
        <w:rPr>
          <w:b/>
          <w:bCs/>
          <w:lang w:val="el" w:eastAsia="el"/>
        </w:rPr>
        <w:t>6.4.</w:t>
      </w:r>
      <w:r>
        <w:rPr>
          <w:lang w:val="el" w:eastAsia="el"/>
        </w:rPr>
        <w:t xml:space="preserve"> Οι ως άνω συντελεστές απόδοσης και τα ποσοστά επί των ακαθάριστων εισπράξεων για κάθε Τύπο Παιγνίου του Eurojackpot και, αντιστοίχως, για κάθε κατηγορία επιτυχιών, ορίζονται από τον Κάτοχο Άδειας και αναφέρονται αναλυτικά στο Σύστημα Διανομής Κερδών που γνωστοποιείται στους Παίκτες και στο κοινό μέσω του Οδηγού.</w:t>
      </w:r>
    </w:p>
    <w:p>
      <w:pPr>
        <w:pStyle w:val="MainText"/>
        <w:spacing w:before="120" w:after="0"/>
        <w:rPr>
          <w:lang w:val="el" w:eastAsia="el"/>
        </w:rPr>
      </w:pPr>
      <w:r>
        <w:rPr>
          <w:b/>
          <w:bCs/>
          <w:lang w:val="el" w:eastAsia="el"/>
        </w:rPr>
        <w:t>6.5.</w:t>
      </w:r>
      <w:r>
        <w:rPr>
          <w:lang w:val="el" w:eastAsia="el"/>
        </w:rPr>
        <w:t xml:space="preserve"> Ο Κάτοχος Άδειας δύναται να θέτει ανώτατο όριο στο συνολικό προς απόδοση ποσό κέρδους για κάποιες από τις κατηγορίες επιτυχιών συγκεκριμένων Τύπων Παιγνίων του Eurojackpot. Το ανώτατο αυτό ποσό θα διανέμεται μεταξύ των νικητών σε μερίδια ανάλογα της αξίας της Συμμετοχής τους.</w:t>
      </w:r>
    </w:p>
    <w:p>
      <w:pPr>
        <w:pStyle w:val="MainText"/>
        <w:spacing w:before="120" w:after="0"/>
        <w:rPr>
          <w:lang w:val="el" w:eastAsia="el"/>
        </w:rPr>
      </w:pPr>
      <w:r>
        <w:rPr>
          <w:b/>
          <w:bCs/>
          <w:lang w:val="el" w:eastAsia="el"/>
        </w:rPr>
        <w:t>6.6.</w:t>
      </w:r>
      <w:r>
        <w:rPr>
          <w:lang w:val="el" w:eastAsia="el"/>
        </w:rPr>
        <w:t xml:space="preserve"> Τα ως άνω όρια καθορίζονται και αναπροσαρμόζονται με απόφαση του Κατόχου Άδειας και αναφέρονται αναλυτικά στο Σύστημα Διανομής Κερδών που γνωστοποιείται στους Παίκτες και στο καταναλωτικό κοινό μέσω του Οδηγού.</w:t>
      </w:r>
    </w:p>
    <w:p>
      <w:pPr>
        <w:pStyle w:val="MainText"/>
        <w:spacing w:before="120" w:after="0"/>
        <w:rPr>
          <w:lang w:val="el" w:eastAsia="el"/>
        </w:rPr>
      </w:pPr>
      <w:r>
        <w:rPr>
          <w:b/>
          <w:bCs/>
          <w:lang w:val="el" w:eastAsia="el"/>
        </w:rPr>
        <w:t>6.7.</w:t>
      </w:r>
      <w:r>
        <w:rPr>
          <w:lang w:val="el" w:eastAsia="el"/>
        </w:rPr>
        <w:t xml:space="preserve"> Σε κατηγορίες επιτυχιών, στις οποίες τα κέρδη υπολογίζονται ως ποσοστό επί των ακαθαρίστων εισπράξεων του συνόλου των Συμμετοχών και εφόσον δεν υπάρχουν Στήλες με επιτυχία στις εν λόγω κατηγορίες, το προς απόδοση ποσό μεταφέρεται στην επόμενη κλήρωση.</w:t>
      </w:r>
    </w:p>
    <w:p>
      <w:pPr>
        <w:pStyle w:val="MainText"/>
        <w:spacing w:before="120" w:after="0"/>
        <w:rPr>
          <w:lang w:val="el" w:eastAsia="el"/>
        </w:rPr>
      </w:pPr>
      <w:r>
        <w:rPr>
          <w:b/>
          <w:bCs/>
          <w:lang w:val="el" w:eastAsia="el"/>
        </w:rPr>
        <w:t>6.8.</w:t>
      </w:r>
      <w:r>
        <w:rPr>
          <w:lang w:val="el" w:eastAsia="el"/>
        </w:rPr>
        <w:t xml:space="preserve"> Οποιαδήποτε αλλαγή σε Τύπους Παιγνίου του Eurojackpot, κατηγορίες επιτυχιών, στα κέρδη των κατηγοριών αυτών, καθώς και στα τυχόν ανώτατα όρια του συνολικά διανεμόμενου ποσού κέρδους για κάθε κατηγορία επιτυχιών περιλαμβάνεται στον Οδηγό, ο οποίος αναρτάται στον Ιστότοπο του Κατόχου Άδειας και περαιτέρω δημοσιοποιείται με κάθε πρόσφορο τρόπο, σύμφωνα με τα προβλεπόμενα στην παρ. 3 του άρθρου 3 του Κανονισμού.</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Αντίτιμο Συμμετοχής</w:t>
      </w:r>
    </w:p>
    <w:p>
      <w:pPr>
        <w:pStyle w:val="MainText"/>
        <w:spacing w:before="120" w:after="0"/>
        <w:rPr>
          <w:lang w:val="el" w:eastAsia="el"/>
        </w:rPr>
      </w:pPr>
      <w:r>
        <w:rPr>
          <w:b/>
          <w:bCs/>
          <w:lang w:val="el" w:eastAsia="el"/>
        </w:rPr>
        <w:t>7.1</w:t>
      </w:r>
      <w:r>
        <w:rPr>
          <w:lang w:val="el" w:eastAsia="el"/>
        </w:rPr>
        <w:t xml:space="preserve"> Το αντίτιμο Συμμετοχής ορίζεται κατ’ ελάχιστο σε δύο (2,00) εύρω και μέγιστο τρία (3,00) ευρώ.</w:t>
      </w:r>
    </w:p>
    <w:p>
      <w:pPr>
        <w:pStyle w:val="MainText"/>
        <w:spacing w:before="120" w:after="0"/>
        <w:rPr>
          <w:lang w:val="el" w:eastAsia="el"/>
        </w:rPr>
      </w:pPr>
      <w:r>
        <w:rPr>
          <w:b/>
          <w:bCs/>
          <w:lang w:val="el" w:eastAsia="el"/>
        </w:rPr>
        <w:t>7.2</w:t>
      </w:r>
      <w:r>
        <w:rPr>
          <w:lang w:val="el" w:eastAsia="el"/>
        </w:rPr>
        <w:t xml:space="preserve"> Το αντίτιμο Συμμετοχής σε κάθε Τύπο Παιγνίου του Eurojackpot περιλαμβάνεται στον Οδηγό, ορίζεται και αναπροσαρμόζεται από τον Κάτοχο της Άδειας, σύμφωνα με τα προβλεπόμενα στις παρ. 2 και 3 του άρθρου 3 του Κανονισμού.</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Όροι Συμμετοχής</w:t>
      </w:r>
    </w:p>
    <w:p>
      <w:pPr>
        <w:pStyle w:val="MainText"/>
        <w:spacing w:before="120" w:after="0"/>
        <w:rPr>
          <w:lang w:val="el" w:eastAsia="el"/>
        </w:rPr>
      </w:pPr>
      <w:r>
        <w:rPr>
          <w:b/>
          <w:bCs/>
          <w:lang w:val="el" w:eastAsia="el"/>
        </w:rPr>
        <w:t>8.1.</w:t>
      </w:r>
      <w:r>
        <w:rPr>
          <w:lang w:val="el" w:eastAsia="el"/>
        </w:rPr>
        <w:t xml:space="preserve"> Για τη Συμμετοχή του Παίκτη στο τυχερό παίγνιο Eurojackpot απαιτείται η συμπλήρωση και υποβολή του Δελτίου, το οποίο περιλαμβάνει τις προβλέψεις του Παίκτη και όλα τα αναγνωριστικά στοιχεία που είναι απαραίτητα για την απόδειξη της Συμμετοχής του.</w:t>
      </w:r>
    </w:p>
    <w:p>
      <w:pPr>
        <w:pStyle w:val="MainText"/>
        <w:spacing w:before="120" w:after="0"/>
        <w:rPr>
          <w:lang w:val="el" w:eastAsia="el"/>
        </w:rPr>
      </w:pPr>
      <w:r>
        <w:rPr>
          <w:b/>
          <w:bCs/>
          <w:lang w:val="el" w:eastAsia="el"/>
        </w:rPr>
        <w:t>8.2.</w:t>
      </w:r>
      <w:r>
        <w:rPr>
          <w:lang w:val="el" w:eastAsia="el"/>
        </w:rPr>
        <w:t xml:space="preserve"> Ο Παίκτης οφείλει να ελέγχει ότι στο Δελτίο που υποβλήθηκε περιλαμβάνονται όλες οι προβλέψεις που αντιστοιχούν στη Συμμετοχή του.</w:t>
      </w:r>
    </w:p>
    <w:p>
      <w:pPr>
        <w:pStyle w:val="MainText"/>
        <w:spacing w:before="120" w:after="0"/>
        <w:rPr>
          <w:lang w:val="el" w:eastAsia="el"/>
        </w:rPr>
      </w:pPr>
      <w:r>
        <w:rPr>
          <w:b/>
          <w:bCs/>
          <w:lang w:val="el" w:eastAsia="el"/>
        </w:rPr>
        <w:t>8.3</w:t>
      </w:r>
      <w:r>
        <w:rPr>
          <w:lang w:val="el" w:eastAsia="el"/>
        </w:rPr>
        <w:t xml:space="preserve"> Η Συμμετοχή στο τυχερό παίγνιο Eurojackpot απαγορεύεται σε άτομα που δεν έχουν συμπληρώσει το δέκατο όγδοο (18) έτος της ηλικίας τους.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Σύμβαση Προσχώρησης</w:t>
      </w:r>
    </w:p>
    <w:p>
      <w:pPr>
        <w:pStyle w:val="MainText"/>
        <w:spacing w:before="120" w:after="0"/>
        <w:rPr>
          <w:lang w:val="el" w:eastAsia="el"/>
        </w:rPr>
      </w:pPr>
      <w:r>
        <w:rPr>
          <w:b/>
          <w:bCs/>
          <w:lang w:val="el" w:eastAsia="el"/>
        </w:rPr>
        <w:t>9.1.</w:t>
      </w:r>
      <w:r>
        <w:rPr>
          <w:lang w:val="el" w:eastAsia="el"/>
        </w:rPr>
        <w:t xml:space="preserve"> Η Συμμετοχή στο τυχερό παίγνιο Eurojackpot επιτρέπεται μόνον εφόσον έχει συναφθεί με τον Παίκτη η Σύμβαση Προσχώρησης.</w:t>
      </w:r>
    </w:p>
    <w:p>
      <w:pPr>
        <w:pStyle w:val="MainText"/>
        <w:spacing w:before="120" w:after="0"/>
        <w:rPr>
          <w:lang w:val="el" w:eastAsia="el"/>
        </w:rPr>
      </w:pPr>
      <w:r>
        <w:rPr>
          <w:b/>
          <w:bCs/>
          <w:lang w:val="el" w:eastAsia="el"/>
        </w:rPr>
        <w:t>9.2.</w:t>
      </w:r>
      <w:r>
        <w:rPr>
          <w:lang w:val="el" w:eastAsia="el"/>
        </w:rPr>
        <w:t xml:space="preserve"> Η Σύμβαση Προσχώρησης συνάπτεται με την υποβολή του Δελτίου, τα στοιχεία του οποίου έχουν διασφαλιστεί σύμφωνα με τα οριζόμενα στο άρθρο 11 του Γενικού Κανονισμού.</w:t>
      </w:r>
    </w:p>
    <w:p>
      <w:pPr>
        <w:pStyle w:val="MainText"/>
        <w:spacing w:before="120" w:after="0"/>
        <w:rPr>
          <w:lang w:val="el" w:eastAsia="el"/>
        </w:rPr>
      </w:pPr>
      <w:r>
        <w:rPr>
          <w:b/>
          <w:bCs/>
          <w:lang w:val="el" w:eastAsia="el"/>
        </w:rPr>
        <w:t>9.3.</w:t>
      </w:r>
      <w:r>
        <w:rPr>
          <w:lang w:val="el" w:eastAsia="el"/>
        </w:rPr>
        <w:t xml:space="preserve"> Η Σύμβαση Προσχώρησης για τη Συμμετοχή στο τυχερό παίγνιο Eurojackpot, καθώς και κάθε τροποποίηση αυτής, εγκρίνεται από την Ε.Ε.Ε.Π., κατόπιν πρότασης του Κατόχου Άδειας.</w:t>
      </w:r>
    </w:p>
    <w:p>
      <w:pPr>
        <w:pStyle w:val="MainText"/>
        <w:spacing w:before="120" w:after="0"/>
        <w:rPr>
          <w:lang w:val="el" w:eastAsia="el"/>
        </w:rPr>
      </w:pPr>
      <w:r>
        <w:rPr>
          <w:b/>
          <w:bCs/>
          <w:lang w:val="el" w:eastAsia="el"/>
        </w:rPr>
        <w:t>9.4.</w:t>
      </w:r>
      <w:r>
        <w:rPr>
          <w:lang w:val="el" w:eastAsia="el"/>
        </w:rPr>
        <w:t xml:space="preserve"> Η Σύμβαση Προσχώρησης αναρτάται στον Ιστότοπο του Κατόχου Άδειας. Δύναται δε να καθίσταται περαιτέρω προσβάσιμη στους Παίκτες και στο κοινό με κάθε πρόσφορο μέσο που θα επιλέξει ο Κάτοχος Άδειας.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Ακύρωση Συμμετοχής</w:t>
      </w:r>
    </w:p>
    <w:p>
      <w:pPr>
        <w:pStyle w:val="MainText"/>
        <w:spacing w:before="120" w:after="0"/>
        <w:rPr>
          <w:lang w:val="el" w:eastAsia="el"/>
        </w:rPr>
      </w:pPr>
      <w:r>
        <w:rPr>
          <w:b/>
          <w:bCs/>
          <w:lang w:val="el" w:eastAsia="el"/>
        </w:rPr>
        <w:t>10.1.</w:t>
      </w:r>
      <w:r>
        <w:rPr>
          <w:lang w:val="el" w:eastAsia="el"/>
        </w:rPr>
        <w:t xml:space="preserve"> Ακύρωση Συμμετοχής επιτρέπεται μόνον στην περίπτωση που οι επιλογές του Παίκτη, όπως αυτές περιέχονται στο Δελτίο, δεν συμπίπτουν με τις επιλογές που καταχωρίστηκαν στο Κεντρικό Πληροφορικό Σύστημα (ΚΠΣ). Με τον Οδηγό Παιγνίου Eurojackpot εξειδικεύονται περαιτέρω οι περιπτώσεις που επιτρέπεται ακύρωση Συμμετοχής.</w:t>
      </w:r>
    </w:p>
    <w:p>
      <w:pPr>
        <w:pStyle w:val="MainText"/>
        <w:spacing w:before="120" w:after="0"/>
        <w:rPr>
          <w:lang w:val="el" w:eastAsia="el"/>
        </w:rPr>
      </w:pPr>
      <w:r>
        <w:rPr>
          <w:b/>
          <w:bCs/>
          <w:lang w:val="el" w:eastAsia="el"/>
        </w:rPr>
        <w:t>10.2.</w:t>
      </w:r>
      <w:r>
        <w:rPr>
          <w:lang w:val="el" w:eastAsia="el"/>
        </w:rPr>
        <w:t xml:space="preserve"> Σε περίπτωση ακύρωσης Συμμετοχής επιστρέφεται στον Παίκτη το αντίτιμο της Συμμετοχής του.</w:t>
      </w:r>
    </w:p>
    <w:p>
      <w:pPr>
        <w:pStyle w:val="MainText"/>
        <w:spacing w:before="120" w:after="0"/>
        <w:rPr>
          <w:lang w:val="el" w:eastAsia="el"/>
        </w:rPr>
      </w:pPr>
      <w:r>
        <w:rPr>
          <w:b/>
          <w:bCs/>
          <w:lang w:val="el" w:eastAsia="el"/>
        </w:rPr>
        <w:t>10.3.</w:t>
      </w:r>
      <w:r>
        <w:rPr>
          <w:lang w:val="el" w:eastAsia="el"/>
        </w:rPr>
        <w:t xml:space="preserve"> Ακύρωση Συμμετοχής είναι δυνατή μέχρι το χρονικό σημείο που το Κεντρικό Πληροφορικό Σύστημα (ΚΠΣ) του Κατόχου Άδειας δέχεται Συμμετοχές για την κλήρωση για την οποία καταχωρίστηκε η Συμμετοχή και το οποίο δεν μπορεί να είναι μικρότερο των δύο (2) ωρών πριν από την έναρξη της κλήρωσης για την οποία καταχωρίστηκε η Συμμετοχή. Το ακριβές χρονικό σημείο που ο Παίκτης δύναται να ακυρώσει την Συμμετοχή του αναφέρεται στον Οδηγό.</w:t>
      </w:r>
    </w:p>
    <w:p>
      <w:pPr>
        <w:pStyle w:val="MainText"/>
        <w:spacing w:before="120" w:after="0"/>
        <w:rPr>
          <w:lang w:val="el" w:eastAsia="el"/>
        </w:rPr>
      </w:pPr>
      <w:r>
        <w:rPr>
          <w:b/>
          <w:bCs/>
          <w:lang w:val="el" w:eastAsia="el"/>
        </w:rPr>
        <w:t>10.4.</w:t>
      </w:r>
      <w:r>
        <w:rPr>
          <w:lang w:val="el" w:eastAsia="el"/>
        </w:rPr>
        <w:t xml:space="preserve"> Στην περίπτωση επέλευσης γεγονότων ανωτέρας βίας ή τεχνικών λόγων, που έχουν ως αποτέλεσμα την αντικειμενική αδυναμία διαβίβασης των Συμμετοχών συγκεκριμένης κλήρωσης από το Κεντρικό Πληροφορικό Σύστημα (ΚΠΣ) του Κατόχου Άδειας στο πληροφοριακό σύστημα του Φορέα Κλήρωσης, οι εν λόγω Συμμετοχές ακυρώνονται και επιστρέφεται στους Παίκτες το αντίτιμο της Συμμετοχής τους. Ο Κάτοχος Άδειας ενημερώνει με κάθε πρόσφορο τρόπο την Ε.Ε.Ε.Π., το κοινό και τους Παίκτες για την ακύρωση των Συμμετοχών πριν από την έναρξη της κλήρωσης για την οποία καταχωρίστηκαν οι εν λόγω Συμμετοχές.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Λοιπές Διατάξεις</w:t>
      </w:r>
    </w:p>
    <w:p>
      <w:pPr>
        <w:spacing w:before="240" w:after="240"/>
        <w:rPr>
          <w:lang w:val="el" w:eastAsia="el"/>
        </w:rPr>
      </w:pPr>
      <w:r>
        <w:rPr>
          <w:lang w:val="el" w:eastAsia="el"/>
        </w:rPr>
        <w:t>Για κάθε θέμα που δεν ρυθμίζεται με τον παρόντα Κανονισμό, εφαρμόζονται αναλογικώς όσα προβλέπονται στον Γενικό Κανονισμό, τον Κανονισμό Διαχείρισης Αλλαγών, τον Κανονισμό Διοικητικών Μέτρων και Κυρώσεων, τον Κανονισμό Εμπορικής Επικοινωνίας, τον Κανονισμό Καταπολέμησης Νομιμοποίησης Εσόδων, τον Κανονισμό Καταλληλότητας, τον Κανονισμό Πρακτόρων της ΟΠΑΠ Α.Ε. και στις κείμενες διατάξεις.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Μαΐου 2023</w:t>
      </w:r>
    </w:p>
    <w:p>
      <w:pPr>
        <w:spacing w:before="240" w:after="240"/>
        <w:rPr>
          <w:lang w:val="el" w:eastAsia="el"/>
        </w:rPr>
      </w:pPr>
      <w:r>
        <w:rPr>
          <w:lang w:val="el" w:eastAsia="el"/>
        </w:rPr>
        <w:t>O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amingcommission.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