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51150/20.5.2023</w:t>
      </w:r>
    </w:p>
    <w:p>
      <w:pPr>
        <w:pStyle w:val="Title"/>
        <w:spacing w:before="120" w:after="360"/>
        <w:rPr>
          <w:lang w:val="el" w:eastAsia="el"/>
        </w:rPr>
      </w:pPr>
      <w:r>
        <w:rPr>
          <w:lang w:val="el" w:eastAsia="el"/>
        </w:rPr>
        <w:t>Πρόγραμμα επιδότησης διακοπών εργαζομένων, ανέργων και οικογενειών αυτών περιόδου 2023-2024, με Επιταγή Κοινωνικού Τουρισμού</w:t>
      </w:r>
    </w:p>
    <w:p>
      <w:pPr>
        <w:pStyle w:val="Title"/>
        <w:spacing w:before="120" w:after="360"/>
        <w:rPr>
          <w:lang w:val="el" w:eastAsia="el"/>
        </w:rPr>
      </w:pPr>
      <w:r>
        <w:rPr>
          <w:b/>
          <w:bCs/>
          <w:lang w:val="el" w:eastAsia="el"/>
        </w:rPr>
        <w:t>Αριθμ. 51150/2023</w:t>
      </w:r>
    </w:p>
    <w:p>
      <w:pPr>
        <w:pStyle w:val="PreambelText"/>
        <w:spacing w:before="240" w:after="240"/>
        <w:rPr>
          <w:lang w:val="el" w:eastAsia="el"/>
        </w:rPr>
      </w:pPr>
      <w:r>
        <w:rPr>
          <w:lang w:val="el" w:eastAsia="el"/>
        </w:rPr>
        <w:t>(ΦΕΚ Β' 3419/20-05-2023)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StructureList1"/>
        <w:spacing w:before="120" w:after="0"/>
        <w:rPr>
          <w:lang w:val="el" w:eastAsia="el"/>
        </w:rPr>
      </w:pPr>
      <w:r>
        <w:rPr>
          <w:lang w:val="el" w:eastAsia="el"/>
        </w:rPr>
        <w:t>β)</w:t>
      </w:r>
      <w:r>
        <w:rPr>
          <w:lang w:val="en" w:eastAsia="en"/>
        </w:rPr>
        <w:tab/>
      </w:r>
      <w:r>
        <w:rPr>
          <w:lang w:val="el" w:eastAsia="el"/>
        </w:rPr>
        <w:t>της περ. ζ της παρ. 3 και της περ. κδ της παρ. 4 του άρθρου 3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γ)</w:t>
      </w:r>
      <w:r>
        <w:rPr>
          <w:lang w:val="en" w:eastAsia="en"/>
        </w:rPr>
        <w:tab/>
      </w:r>
      <w:r>
        <w:rPr>
          <w:lang w:val="el" w:eastAsia="el"/>
        </w:rPr>
        <w:t>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StructureList1"/>
        <w:spacing w:before="120" w:after="0"/>
        <w:rPr>
          <w:lang w:val="el" w:eastAsia="el"/>
        </w:rPr>
      </w:pPr>
      <w:r>
        <w:rPr>
          <w:lang w:val="el" w:eastAsia="el"/>
        </w:rPr>
        <w:t>ε)</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στ)</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θ)</w:t>
      </w:r>
      <w:r>
        <w:rPr>
          <w:lang w:val="en" w:eastAsia="en"/>
        </w:rPr>
        <w:tab/>
      </w:r>
      <w:r>
        <w:rPr>
          <w:lang w:val="el" w:eastAsia="el"/>
        </w:rPr>
        <w:t>του άρθρου 16 του π.δ. 134/2017 «Οργανισμός Υπουργείου Εργασίας, Κοινωνικής Ασφάλισης και Κοινωνικής Αλληλεγγύης» (Α' 168) και</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Τις αποφάσεις ανάληψης υποχρέωσης για το τρέχον έτος με ΑΔΑ: ΨΒ664691Ω2-ΤΑΞ, 6ΥΩ04691Ω2-Θ9Ι, Ψ4ΠΑ4691Ω2-Ζ3Ν, Ψ3ΡΞ4691Ω2-Ρ3Ν, 679Ζ4691Ω2-ΜΞΜ, 9ΓΙΙ4691Ω2-944, Ψ58Ψ4691Ω2-6ΔΞ, 6Σ0Θ4691Ω2-3Ι4 και το υπ' αρ. πρωτ. 499982/02-05-2023 έγγραφο του Οργανισμού σχετικά με την ανάληψη δαπάνης για το έτος 2024.</w:t>
      </w:r>
    </w:p>
    <w:p>
      <w:pPr>
        <w:pStyle w:val="PreambelText"/>
        <w:spacing w:before="240" w:after="240"/>
        <w:rPr>
          <w:lang w:val="el" w:eastAsia="el"/>
        </w:rPr>
      </w:pPr>
      <w:r>
        <w:rPr>
          <w:lang w:val="el" w:eastAsia="el"/>
        </w:rPr>
        <w:t>4. Το υπ' αρ. 538133/9-5-2023 έγγραφο της ΔΥΠΑ, με τα οποία διαβιβάστηκε η υπ' αρ. 1750/39/9-5-2023 απόφαση του Δ.Σ.</w:t>
      </w:r>
    </w:p>
    <w:p>
      <w:pPr>
        <w:pStyle w:val="PreambelText"/>
        <w:spacing w:before="240" w:after="240"/>
        <w:rPr>
          <w:lang w:val="el" w:eastAsia="el"/>
        </w:rPr>
      </w:pPr>
      <w:r>
        <w:rPr>
          <w:lang w:val="el" w:eastAsia="el"/>
        </w:rPr>
        <w:t>5. Την υπ' αρ. 49627/16-5-2023 εισήγηση της Προϊσταμένης της ΓΔΟΥ του Υπουργείου Εργασίας και Κοινωνικών Υποθέσεων.</w:t>
      </w:r>
    </w:p>
    <w:p>
      <w:pPr>
        <w:pStyle w:val="PreambelText"/>
        <w:spacing w:before="240" w:after="240"/>
        <w:rPr>
          <w:lang w:val="el" w:eastAsia="el"/>
        </w:rPr>
      </w:pPr>
      <w:r>
        <w:rPr>
          <w:lang w:val="el" w:eastAsia="el"/>
        </w:rPr>
        <w:t>6. Το γεγονός ότι από τις διατάξεις αυτής της απόφασης προκαλείται για το έτος 2023 δαπάνη ύψους 14.000.000,00 € και για το έτος 2024 δαπάνη ύψους 21.000.000,00 € κατ' ανώτατο όριο σε βάρος του προϋπολογισμού της ΔΥΠΑ (ΚΑΕ 2639),</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έγκριση της κατάρτισης προγράμματος επιδότησης διακοπών εργαζομένων, ανέργων και των οικογενειών αυτών με Επιταγή Κοινωνικού Τουρισμού, ετών 2023-2024,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ΔΙΚΑΙΟΥΧΟΙ - ΩΦΕΛΟΥΜΕΝΟΙ ΤΟΥ ΠΡΟΓΡΑΜΜΑΤΟΣ -ΑΡΙΘΜΟΣ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w:t>
      </w:r>
    </w:p>
    <w:p>
      <w:pPr>
        <w:pStyle w:val="StructureList1"/>
        <w:spacing w:before="120" w:after="0"/>
        <w:rPr>
          <w:lang w:val="el" w:eastAsia="el"/>
        </w:rPr>
      </w:pPr>
      <w:r>
        <w:rPr>
          <w:lang w:val="el" w:eastAsia="el"/>
        </w:rPr>
        <w:t>i)</w:t>
      </w:r>
      <w:r>
        <w:rPr>
          <w:lang w:val="en" w:eastAsia="en"/>
        </w:rPr>
        <w:tab/>
      </w:r>
      <w:r>
        <w:rPr>
          <w:lang w:val="el" w:eastAsia="el"/>
        </w:rPr>
        <w:t>εργαζόμενοι με εξαρτημένη σχέση εργασίας ιδιωτικού δικαίου κατά τη λήξη της προθεσμίας υποβολής αιτήσεων,</w:t>
      </w:r>
    </w:p>
    <w:p>
      <w:pPr>
        <w:pStyle w:val="StructureList1"/>
        <w:spacing w:before="120" w:after="0"/>
        <w:rPr>
          <w:lang w:val="el" w:eastAsia="el"/>
        </w:rPr>
      </w:pPr>
      <w:r>
        <w:rPr>
          <w:lang w:val="el" w:eastAsia="el"/>
        </w:rPr>
        <w:t>ii)</w:t>
      </w:r>
      <w:r>
        <w:rPr>
          <w:lang w:val="en" w:eastAsia="en"/>
        </w:rPr>
        <w:tab/>
      </w:r>
      <w:r>
        <w:rPr>
          <w:lang w:val="el" w:eastAsia="el"/>
        </w:rPr>
        <w:t>ασφαλισμένοι στον e-ΕΦΚΑ στην επαγγελματική τους κατηγορία με εισφορές υπέρ του κλάδου ανεργίας της ΔΥΠΑ οποτεδήποτε στο διάστημα από 01.01.2022 έως την προηγουμένη της λήξης της προθεσμίας υποβολής αιτήσεων,</w:t>
      </w:r>
    </w:p>
    <w:p>
      <w:pPr>
        <w:pStyle w:val="StructureList1"/>
        <w:spacing w:before="120" w:after="0"/>
        <w:rPr>
          <w:lang w:val="el" w:eastAsia="el"/>
        </w:rPr>
      </w:pPr>
      <w:r>
        <w:rPr>
          <w:lang w:val="el" w:eastAsia="el"/>
        </w:rPr>
        <w:t>iii)</w:t>
      </w:r>
      <w:r>
        <w:rPr>
          <w:lang w:val="en" w:eastAsia="en"/>
        </w:rPr>
        <w:tab/>
      </w:r>
      <w:r>
        <w:rPr>
          <w:lang w:val="el" w:eastAsia="el"/>
        </w:rPr>
        <w:t>άνεργοι εγγεγραμμένοι με βάση το ισχύον θεσμικό πλαίσιο στο Ψηφιακό Μητρώο της ΔΥΠΑ, με συνεχόμενο χρονικό διάστημα ανεργίας κατά την ημερομηνία λήξης της προθεσμίας υποβολής αιτήσεων τουλάχιστον τριών (3) μηνών.</w:t>
      </w:r>
    </w:p>
    <w:p>
      <w:pPr>
        <w:spacing w:before="240" w:after="240"/>
        <w:rPr>
          <w:lang w:val="el" w:eastAsia="el"/>
        </w:rPr>
      </w:pPr>
      <w:r>
        <w:rPr>
          <w:lang w:val="el" w:eastAsia="el"/>
        </w:rPr>
        <w:t>Για τις κατηγορίες δικαιούχων (i) και (ii) και για τις περιπτώσεις των εγγεγραμμένων μέχρι δώδεκα (12) μήνες στο Ψηφιακό Μητρώο της ΔΥΠΑ με βάση το ισχύον θεσμικό πλαίσιο της ως άνω κατηγορίας (iii) δικαιούχων, το ετήσιο συνολικό οικογενειακό εισόδημα, ανεξάρτητα από την πηγή προέλευσής του, πραγματικό και τεκμαρτό, του προηγούμενου του έτους υλοποίησης του προγράμματος, φορολογικού έτους δεν πρέπει να υπερβαίνει τα 30.000,00€.</w:t>
      </w:r>
    </w:p>
    <w:p>
      <w:pPr>
        <w:spacing w:before="240" w:after="240"/>
        <w:rPr>
          <w:lang w:val="el" w:eastAsia="el"/>
        </w:rPr>
      </w:pPr>
      <w:r>
        <w:rPr>
          <w:lang w:val="el" w:eastAsia="el"/>
        </w:rPr>
        <w:t>Για τις περιπτώσεις των εγγεγραμμένων άνω των δώδεκα (12) μηνών στο Ψηφιακό Μητρώο της ΔΥΠΑ με βάση το ισχύον θεσμικό πλαίσιο της ως άνω κατηγορίας (iii) δικαιούχων, το ετήσιο συνολικό οικογενειακό εισόδημα, ανεξάρτητα από την πηγή προέλευσής του, πραγματικό και τεκμαρτό, του προηγούμενου του έτους υλοποίησης του προγράμματος, φορολογικού έτους δεν πρέπει να υπερβαίνει τα εισοδηματικά κριτήρια της υπουργικής απόφασης που εκδίδεται σύμφωνα με την παρ. 1 του άρθρου 79 του ν. 4756/2020 (Α' 235), περί χορήγησης επιδόματος θέρμανσης, όπως εκάστοτε ισχύει, βάσει των οριζομένων στις διατάξεις του άρθρου 19 του ν. 4921/2022 (Α' 75), όπως τροποποιήθηκε με το άρθρο 21 του ν. 5006/2022 (Α' 239).</w:t>
      </w:r>
    </w:p>
    <w:p>
      <w:pPr>
        <w:spacing w:before="240" w:after="240"/>
        <w:rPr>
          <w:lang w:val="el" w:eastAsia="el"/>
        </w:rPr>
      </w:pPr>
      <w:r>
        <w:rPr>
          <w:lang w:val="el" w:eastAsia="el"/>
        </w:rPr>
        <w:t>Για όλες τις κατηγορίες δικαιούχων (i, ii και iii) στην περίπτωση που δεν έχει υποβληθεί ακόμη η σχετική φορολογική δήλωση σύμφωνα με τις προβλεπόμενες από την ΑΑΔΕ προθεσμίες, θα λαμβάνεται υπόψη το εισόδημα του αμέσως προηγούμενου φορολογικού έτους βάσει της σχετικής φορολογικής δήλωσης.</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 ια τους σκοπούς της παρούσας ως ημερομηνία συμπλήρωσης του 5ου έτους θεωρείται η 01.01.2023,</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γ) τέκνα των δικαιούχων ηλικίας άνω των 18 ετών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αποδεικνυόμενη από σχετική βεβαίωση του αρμόδιου δημόσιου φορέα, εκδοθείσα βάσει του ισχύοντος θεσμικού πλαισίου, όπως η Δημόσια Πρόσκληση ορίζει.</w:t>
      </w:r>
    </w:p>
    <w:p>
      <w:pPr>
        <w:spacing w:before="240" w:after="240"/>
        <w:rPr>
          <w:lang w:val="el" w:eastAsia="el"/>
        </w:rPr>
      </w:pPr>
      <w:r>
        <w:rPr>
          <w:lang w:val="el" w:eastAsia="el"/>
        </w:rPr>
        <w:t>Κρίσιμος χρόνος συνδρομής της προϋπόθεσης ενεργού ασφαλιστικής ικανότητας των περιπτώσεων β' έως δ'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η Δημόσια Πρόσκληση ορίσει.</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2023-2024:</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 - ωφελούμενοι στο πλαίσιο των προγραμμάτων Κοινωνικού Τουρισμού περιόδου 2022-2023, ανεξαρτήτως από το αν έκαναν χρήση της παροχής ή όχι. Αντιθέτως, εξαιρούνται και μπορούν να συμμετέχουν σε προγράμματα δύο συνεχόμενων περιόδων με όλα τα δηλωθέντα στην αίτησή τους ωφελούμενα μέλη όσοι δικαιούχοι ανήκουν στην κατηγορία των ατόμων με αναπηρία σε ποσοστό 50% και άνω ή δηλώνουν στην αίτησή τους ωφελούμενο μέλος ή μη ωφελούμενο ανήλικο τέκνο με αναπηρία στο ίδιο ποσοστό.</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StructureList1"/>
        <w:spacing w:before="120" w:after="0"/>
        <w:rPr>
          <w:lang w:val="el" w:eastAsia="el"/>
        </w:rPr>
      </w:pPr>
      <w:r>
        <w:rPr>
          <w:lang w:val="el" w:eastAsia="el"/>
        </w:rPr>
        <w:t>γ)</w:t>
      </w:r>
      <w:r>
        <w:rPr>
          <w:lang w:val="en" w:eastAsia="en"/>
        </w:rPr>
        <w:tab/>
      </w:r>
      <w:r>
        <w:rPr>
          <w:lang w:val="el" w:eastAsia="el"/>
        </w:rPr>
        <w:t>οι επιλεγέντες δικαιούχοι - ωφελούμενοι στο πλαίσιο των προγραμμάτων Κοινωνικού Τουρισμού της ΔΥΠΑ παρελθόντων ετών που τους επεβλήθη ως κύρωση η μη συμμετοχή στο πρόγραμμα περιόδου 2023-2024.</w:t>
      </w:r>
    </w:p>
    <w:p>
      <w:pPr>
        <w:pStyle w:val="MainText"/>
        <w:spacing w:before="120" w:after="0"/>
        <w:rPr>
          <w:lang w:val="el" w:eastAsia="el"/>
        </w:rPr>
      </w:pPr>
      <w:r>
        <w:rPr>
          <w:b/>
          <w:bCs/>
          <w:lang w:val="el" w:eastAsia="el"/>
        </w:rPr>
        <w:t>6.</w:t>
      </w:r>
      <w:r>
        <w:rPr>
          <w:lang w:val="el" w:eastAsia="el"/>
        </w:rPr>
        <w:t xml:space="preserve"> Οι πληροφορίες για την εξακρίβωση της πλήρωσης των προϋποθέσεων συμμετοχής των ως άνω παρ. 1, 2, 4 και 5 αναζητούνται αυτεπαγγέλτως. Για τις περιπτώσεις που δεν είναι δυνατή η αυτεπάγγελτη αναζήτηση, επισυνάπτονται στην ηλεκτρονική αίτηση συμμετοχής δικαιολογητικά, όπως η Δημόσια Πρόσκληση ορίζει.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ΔΙΑΡΚΕΙΑ ΠΡΟΓΡΑΜΜΑΤΟΣ - 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και oι ημερομηνίες υλοποίησής του ορίζονται με απόφαση του Διοικητή της ΔΥΠΆ.</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ωφελούμενων ορίζεται από μία (1) έως έξι (6) διανυκτερεύσεις εντός του χρονικού διαστήματος της ως άνω παραγράφου για όλες τις περιοχές της Ελλάδας, πλην: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i)</w:t>
      </w:r>
      <w:r>
        <w:rPr>
          <w:lang w:val="en" w:eastAsia="en"/>
        </w:rPr>
        <w:tab/>
      </w:r>
      <w:r>
        <w:rPr>
          <w:lang w:val="el" w:eastAsia="el"/>
        </w:rPr>
        <w:t>Των νήσων Λέσβου, Χίου, Λέρου και Κω όπου είναι δυνατόν να πραγματοποιηθούν έως δέκα (10) διανυκτερεύσεις,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ii)</w:t>
      </w:r>
      <w:r>
        <w:rPr>
          <w:lang w:val="en" w:eastAsia="en"/>
        </w:rPr>
        <w:tab/>
      </w:r>
      <w:r>
        <w:rPr>
          <w:lang w:val="el" w:eastAsia="el"/>
        </w:rPr>
        <w:t>των νήσων Ρόδου και Σάμου, των Δήμων Ιστιαίας Αιδηψού και Μαντουδίου Λίμνης Αγ. Άννας του ν. Ευβοίας και του ν. Έβρου, όπου είναι δυνατόν να πραγματοποιηθούν έως δώδεκα (12) διανυκτερεύσεις.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300.000.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ΕΠΙΤΑΓΗ ΚΟΙΝΩΝΙΚΟΥ ΤΟΥΡΙΣΜΟΥ -ΥΨΟΣ ΕΠΙΔΟΤΗΣΗΣ - ΙΔΙΩΤΙΚΗ ΣΥΜΜΕΤΟΧΗ ΔΙΚΑΙΟΥΧΩΝ</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 - 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την περίοδο και την κατηγορία του τουριστικού καταλύματος και 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0"/>
        <w:gridCol w:w="2249"/>
        <w:gridCol w:w="2053"/>
        <w:gridCol w:w="220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1: ΤΙΜΕΣ ΕΠΙΔΟΤΗΣΗΣ ΓΙΑ ΤΑ ΤΟΥΡΙΣΤΙΚΑ ΚΑΤΑΛΥΜΑΤΑ ΟΛΩΝ ΤΩΝ ΠΕΡΙΟΧΩΝ ΠΛΗΝ ΤΩΝ ΝΗΣΩΝ ΛΕΣΒΟΥ, ΧΙΟΥ, ΣΑΜΟΥ, ΛΕΡΟΥ, ΚΩ, ΡΟΔΟΥ ΚΑΙ ΤΩΝ ΔΗΜΩΝ ΙΣΤΙΑΙΑΣ - ΑΙΔΗΨΟΥ ΚΑΙ ΜΑΝΤΟΥΔΙΟΥ - ΛΙΜΝΗΣ -ΑΓ. ΑΝΝΑΣ ΤΟΥ Ν. ΕΥΒΟΙΑΣ ΚΑΙ ΤΟΥ ΝΟΜΟΥ ΕΒΡΟΥ (ΑΝΑ ΔΙΚΑΙΟΥΧΟ/ΩΦΕΛΟΥΜΕΝΟ - ΑΝΑ ΔΙΑΝΥΚΤΕΡΕΥΣΗ)</w:t>
            </w:r>
            <w:r>
              <w:rPr>
                <w:rStyle w:val="Hyperlink"/>
                <w:b w:val="0"/>
                <w:bCs w:val="0"/>
                <w:i w:val="0"/>
                <w:iCs w:val="0"/>
                <w:smallCaps w:val="0"/>
                <w:color w:val="000000"/>
                <w:sz w:val="20"/>
                <w:szCs w:val="20"/>
                <w:u w:val="none" w:color="0000EE"/>
                <w:vertAlign w:val="superscript"/>
                <w:lang w:val="el" w:eastAsia="el"/>
              </w:rPr>
              <w:footnoteReference w:id="5"/>
            </w:r>
          </w:p>
          <w:p>
            <w:pPr>
              <w:spacing w:before="240"/>
              <w:rPr>
                <w:b w:val="0"/>
                <w:bCs w:val="0"/>
                <w:i w:val="0"/>
                <w:iCs w:val="0"/>
                <w:smallCaps w:val="0"/>
                <w:color w:val="000000"/>
                <w:lang w:val="el" w:eastAsia="el"/>
              </w:rPr>
            </w:pPr>
            <w:r>
              <w:rPr>
                <w:b w:val="0"/>
                <w:bCs w:val="0"/>
                <w:i w:val="0"/>
                <w:iCs w:val="0"/>
                <w:smallCaps w:val="0"/>
                <w:color w:val="000000"/>
                <w:lang w:val="el" w:eastAsia="el"/>
              </w:rPr>
              <w:t>(ΑΝΑ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ΚΑΤΗΓΟΡΙΑ </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ΤΙΜΕΣ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ΕΠΙΔΟΤΗΣΗΣ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w:t>
            </w:r>
          </w:p>
          <w:p>
            <w:pPr>
              <w:spacing w:before="240"/>
              <w:rPr>
                <w:b w:val="0"/>
                <w:bCs w:val="0"/>
                <w:i w:val="0"/>
                <w:iCs w:val="0"/>
                <w:smallCaps w:val="0"/>
                <w:color w:val="000000"/>
                <w:lang w:val="el" w:eastAsia="el"/>
              </w:rPr>
            </w:pPr>
            <w:r>
              <w:rPr>
                <w:b w:val="0"/>
                <w:bCs w:val="0"/>
                <w:i w:val="0"/>
                <w:iCs w:val="0"/>
                <w:smallCaps w:val="0"/>
                <w:color w:val="000000"/>
                <w:lang w:val="el" w:eastAsia="el"/>
              </w:rPr>
              <w:t>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ΤΙΜΕΣ ΕΠΙΔΟΤΗΣΗΣ </w:t>
            </w:r>
          </w:p>
          <w:p>
            <w:pPr>
              <w:spacing w:before="240"/>
              <w:rPr>
                <w:b w:val="0"/>
                <w:bCs w:val="0"/>
                <w:i w:val="0"/>
                <w:iCs w:val="0"/>
                <w:smallCaps w:val="0"/>
                <w:color w:val="000000"/>
                <w:lang w:val="el" w:eastAsia="el"/>
              </w:rPr>
            </w:pPr>
            <w:r>
              <w:rPr>
                <w:b w:val="0"/>
                <w:bCs w:val="0"/>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w:t>
            </w:r>
          </w:p>
          <w:p>
            <w:pPr>
              <w:spacing w:before="240"/>
              <w:rPr>
                <w:b w:val="0"/>
                <w:bCs w:val="0"/>
                <w:i w:val="0"/>
                <w:iCs w:val="0"/>
                <w:smallCaps w:val="0"/>
                <w:color w:val="000000"/>
                <w:lang w:val="el" w:eastAsia="el"/>
              </w:rPr>
            </w:pPr>
            <w:r>
              <w:rPr>
                <w:b w:val="0"/>
                <w:bCs w:val="0"/>
                <w:i w:val="0"/>
                <w:iCs w:val="0"/>
                <w:smallCaps w:val="0"/>
                <w:color w:val="000000"/>
                <w:lang w:val="el" w:eastAsia="el"/>
              </w:rPr>
              <w:t>ΔΩΜΑΤΙΑ - ΕΕΔΔ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0"/>
        <w:gridCol w:w="1686"/>
        <w:gridCol w:w="1127"/>
        <w:gridCol w:w="11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ΧΩΡΙΣ</w:t>
            </w:r>
          </w:p>
          <w:p>
            <w:pPr>
              <w:spacing w:before="240"/>
              <w:rPr>
                <w:b w:val="0"/>
                <w:bCs w:val="0"/>
                <w:i w:val="0"/>
                <w:iCs w:val="0"/>
                <w:smallCaps w:val="0"/>
                <w:color w:val="000000"/>
                <w:lang w:val="el" w:eastAsia="el"/>
              </w:rPr>
            </w:pPr>
            <w:r>
              <w:rPr>
                <w:b w:val="0"/>
                <w:bCs w:val="0"/>
                <w:i w:val="0"/>
                <w:iCs w:val="0"/>
                <w:smallCaps w:val="0"/>
                <w:color w:val="000000"/>
                <w:lang w:val="el" w:eastAsia="el"/>
              </w:rPr>
              <w:t>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ΚΑΤΟΙΚΙΕΣ -ΕΠΑΥΛΕΙΣ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(ΑΥΤΟΕΞΥΠΗΡΕΤΟΥΜΕΝΑ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2: ΤΙΜΕΣ ΕΠΙΔΟΤΗΣΗΣ ΓΙΑ ΤΑ ΤΟΥΡΙΣΤΙΚΑ ΚΑΤΑΛΥΜΑΤΑ ΤΩΝ ΝΗΣΩΝ ΛΕΣΒΟΥ, ΧΙΟΥ, ΣΑΜΟΥ, ΛΕΡΟΥ, ΚΩ, ΡΟΔΟΥ ΚΑΙ ΤΩΝ ΔΗΜΩΝ ΙΣΤΙΑΙΑΣ - ΑΙΔΗΨΟΥ ΚΑΙ ΜΑΝΤΟΥΔΙΟΥ - ΛΙΜΝΗΣ - ΑΓ. ΑΝΝΑΣ ΤΟΥ Ν. ΕΥΒΟΙΑΣ ΚΑΙ ΤΟΥ ΝΟΜΟΥ ΕΒΡΟΥ (ΑΝΑ ΔΙΚΑΙΟΥΧΟ/ΩΦΕΛΟΥΜΕΝΟ - ΑΝΑ ΔΙΑΝΥΚΤΕΡΕΥΣΗ)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(ΑΝΑ ΔΙΚΑΙΟΥΧΟ/ΩΦΕΛΟΥΜΕΝΟ - ΑΝΑ ΔΙΑΝΥΚΤΕΡΕΥΣΗ) </w:t>
            </w:r>
            <w:r>
              <w:rPr>
                <w:rStyle w:val="Hyperlink"/>
                <w:b w:val="0"/>
                <w:bCs w:val="0"/>
                <w:i w:val="0"/>
                <w:iCs w:val="0"/>
                <w:smallCaps w:val="0"/>
                <w:color w:val="000000"/>
                <w:sz w:val="20"/>
                <w:szCs w:val="20"/>
                <w:u w:val="none" w:color="0000EE"/>
                <w:vertAlign w:val="superscript"/>
                <w:lang w:val="el" w:eastAsia="el"/>
              </w:rPr>
              <w:footnoteReference w:id="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ΚΑΤΗΓΟΡΙΑ </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 (ΠΑΡΑΔΟΣΙΑΚΑ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w:t>
            </w:r>
          </w:p>
          <w:p>
            <w:pPr>
              <w:spacing w:before="240"/>
              <w:rPr>
                <w:b w:val="0"/>
                <w:bCs w:val="0"/>
                <w:i w:val="0"/>
                <w:iCs w:val="0"/>
                <w:smallCaps w:val="0"/>
                <w:color w:val="000000"/>
                <w:lang w:val="el" w:eastAsia="el"/>
              </w:rPr>
            </w:pPr>
            <w:r>
              <w:rPr>
                <w:b w:val="0"/>
                <w:bCs w:val="0"/>
                <w:i w:val="0"/>
                <w:iCs w:val="0"/>
                <w:smallCaps w:val="0"/>
                <w:color w:val="000000"/>
                <w:lang w:val="el" w:eastAsia="el"/>
              </w:rPr>
              <w:t>ΕΠΙΠΛΩΜΕΝΑ ΔΙΑΜΕΡΙΣΜΑΤΑ/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44"/>
        <w:gridCol w:w="1691"/>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ΔΩΜΑΤΙΑ - ΕΕΔΔ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 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 (ΠΑΡΑΔΟΣΙΑΚΑ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ΧΩΡΙΣ</w:t>
            </w:r>
          </w:p>
          <w:p>
            <w:pPr>
              <w:spacing w:before="240"/>
              <w:rPr>
                <w:b w:val="0"/>
                <w:bCs w:val="0"/>
                <w:i w:val="0"/>
                <w:iCs w:val="0"/>
                <w:smallCaps w:val="0"/>
                <w:color w:val="000000"/>
                <w:lang w:val="el" w:eastAsia="el"/>
              </w:rPr>
            </w:pPr>
            <w:r>
              <w:rPr>
                <w:b w:val="0"/>
                <w:bCs w:val="0"/>
                <w:i w:val="0"/>
                <w:iCs w:val="0"/>
                <w:smallCaps w:val="0"/>
                <w:color w:val="000000"/>
                <w:lang w:val="el" w:eastAsia="el"/>
              </w:rPr>
              <w:t>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-ΕΠΑΥΛΕΙΣ</w:t>
            </w:r>
          </w:p>
          <w:p>
            <w:pPr>
              <w:spacing w:before="240"/>
              <w:rPr>
                <w:b w:val="0"/>
                <w:bCs w:val="0"/>
                <w:i w:val="0"/>
                <w:iCs w:val="0"/>
                <w:smallCaps w:val="0"/>
                <w:color w:val="000000"/>
                <w:lang w:val="el" w:eastAsia="el"/>
              </w:rPr>
            </w:pPr>
            <w:r>
              <w:rPr>
                <w:b w:val="0"/>
                <w:bCs w:val="0"/>
                <w:i w:val="0"/>
                <w:iCs w:val="0"/>
                <w:smallCaps w:val="0"/>
                <w:color w:val="000000"/>
                <w:lang w:val="el" w:eastAsia="el"/>
              </w:rPr>
              <w:t>(ΑΥΤΟΕΞΥΠΗΡΕΤΟΥΜΕΝΑ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bl>
    <w:p>
      <w:pPr>
        <w:spacing w:before="240" w:after="240"/>
        <w:rPr>
          <w:lang w:val="el" w:eastAsia="el"/>
        </w:rPr>
      </w:pPr>
      <w:r>
        <w:rPr>
          <w:lang w:val="el" w:eastAsia="el"/>
        </w:rPr>
        <w:t>Οι τιμές επιδότησης για τα καταλύματα όλων των περιοχών προσαυξάνονται κατά 20% για διανυκτερεύσεις που θα πραγματοποιηθούν τον μήνα Αύγουστο του 2023 και κατά τις περιόδους από 15.12.2023 έως 14.01.2024 και από 26.04.2024 έως 12.05.2024.</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τα καταλύματα των νήσων Ρόδου και Σάμου, των Δήμων Ιστιαίας-Αιδηψού και ΜαντουδίουΛίμνης-Αγ. Άννας του ν. Ευβοίας και του ν. Έβρου οι τιμές επιδότησης προσαυξάνονται κατά 20% καθ’ όλη τη διάρκεια υλοποίησης του προγράμματος.</w:t>
      </w:r>
    </w:p>
    <w:p>
      <w:pPr>
        <w:spacing w:before="240" w:after="240"/>
        <w:rPr>
          <w:lang w:val="el" w:eastAsia="el"/>
        </w:rPr>
      </w:pPr>
      <w:r>
        <w:rPr>
          <w:lang w:val="el" w:eastAsia="el"/>
        </w:rPr>
        <w:t>β. Οι δικαιούχοι για τη διαμονή τους στα καταλύματα όλης της χώρας πλην όσων βρίσκονται στις νήσους Λέσβο, Χίο, Σάμο, Λέρο, Κω, Ρόδο στους Δήμους Ιστιαίας - Αιδηψού και Μαντουδίου - Λίμνης - Αγ. Άννας του ν. Ευβοίας, καθώς και στον νομό Έβρου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17"/>
        <w:gridCol w:w="1903"/>
        <w:gridCol w:w="1880"/>
        <w:gridCol w:w="22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ΠΙΝΑΚΑΣ 3: ΑΝΩΤΑΤΑ ΠΟΣΑ ΙΔΙΩΤΙΚΗΣ ΣΥΜΜΕΤΟΧΗΣ ΑΝΑ ΔΙΚΑΙΟΥΧΟ - ΩΦΕΛΟΥΜΕΝΟ ΚΑΙ ΑΝΑ ΔΙΑΝΥΚΤΕΡΕΥΣΗ ΣΕ ΚΑΤΑΛΥΜΑΤΑ ΕΚΤΟΣ ΤΩΝ ΝΗΣΩΝ ΛΕΣΒΟΥ, ΧΙΟΥ, ΣΑΜΟΥ, ΛΕΡΟΥ, ΚΩ, ΡΟΔΟΥ ΚΑΙ ΤΩΝ ΔΗΜΩΝ ΙΣΤΙΑΙΑΣ - ΑΙΔΗΨΟΥ ΚΑΙ ΜΑΝΤΟΥΔΙΟΥ- ΛΙΜΝΗΣ - ΑΓ. ΑΝΝΑΣ ΤΟΥ Ν. ΕΥΒΟΙΑΣ ΚΑΙ ΤΟΥ NOMOY ΕΒΡΟΥ </w:t>
            </w:r>
            <w:r>
              <w:rPr>
                <w:rStyle w:val="Hyperlink"/>
                <w:b w:val="0"/>
                <w:bCs w:val="0"/>
                <w:i w:val="0"/>
                <w:iCs w:val="0"/>
                <w:smallCaps w:val="0"/>
                <w:color w:val="000000"/>
                <w:sz w:val="20"/>
                <w:szCs w:val="20"/>
                <w:u w:val="none" w:color="0000EE"/>
                <w:vertAlign w:val="superscript"/>
                <w:lang w:val="el" w:eastAsia="el"/>
              </w:rPr>
              <w:footnoteReference w:id="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ΤΥΠΟΣ </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ΚΑΤΗΓΟΡΙΑ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w:t>
            </w:r>
          </w:p>
          <w:p>
            <w:pPr>
              <w:spacing w:before="240"/>
              <w:rPr>
                <w:b w:val="0"/>
                <w:bCs w:val="0"/>
                <w:i w:val="0"/>
                <w:iCs w:val="0"/>
                <w:smallCaps w:val="0"/>
                <w:color w:val="000000"/>
                <w:lang w:val="el" w:eastAsia="el"/>
              </w:rPr>
            </w:pPr>
            <w:r>
              <w:rPr>
                <w:b w:val="0"/>
                <w:bCs w:val="0"/>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ΤΙΜΕΣ </w:t>
            </w:r>
          </w:p>
          <w:p>
            <w:pPr>
              <w:spacing w:before="240"/>
              <w:rPr>
                <w:b w:val="0"/>
                <w:bCs w:val="0"/>
                <w:i w:val="0"/>
                <w:iCs w:val="0"/>
                <w:smallCaps w:val="0"/>
                <w:color w:val="000000"/>
                <w:lang w:val="el" w:eastAsia="el"/>
              </w:rPr>
            </w:pPr>
            <w:r>
              <w:rPr>
                <w:b w:val="0"/>
                <w:bCs w:val="0"/>
                <w:i w:val="0"/>
                <w:iCs w:val="0"/>
                <w:smallCaps w:val="0"/>
                <w:color w:val="000000"/>
                <w:lang w:val="el" w:eastAsia="el"/>
              </w:rPr>
              <w:t>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ΤΙΜΕΣ </w:t>
            </w:r>
          </w:p>
          <w:p>
            <w:pPr>
              <w:spacing w:before="240"/>
              <w:rPr>
                <w:b w:val="0"/>
                <w:bCs w:val="0"/>
                <w:i w:val="0"/>
                <w:iCs w:val="0"/>
                <w:smallCaps w:val="0"/>
                <w:color w:val="000000"/>
                <w:lang w:val="el" w:eastAsia="el"/>
              </w:rPr>
            </w:pPr>
            <w:r>
              <w:rPr>
                <w:b w:val="0"/>
                <w:bCs w:val="0"/>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ΔΩΜΑΤΙΑ -ΕΕΔΔ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ΧΩΡΙΣ</w:t>
            </w:r>
          </w:p>
          <w:p>
            <w:pPr>
              <w:spacing w:before="240"/>
              <w:rPr>
                <w:b w:val="0"/>
                <w:bCs w:val="0"/>
                <w:i w:val="0"/>
                <w:iCs w:val="0"/>
                <w:smallCaps w:val="0"/>
                <w:color w:val="000000"/>
                <w:lang w:val="el" w:eastAsia="el"/>
              </w:rPr>
            </w:pPr>
            <w:r>
              <w:rPr>
                <w:b w:val="0"/>
                <w:bCs w:val="0"/>
                <w:i w:val="0"/>
                <w:iCs w:val="0"/>
                <w:smallCaps w:val="0"/>
                <w:color w:val="000000"/>
                <w:lang w:val="el" w:eastAsia="el"/>
              </w:rPr>
              <w:t>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ΟΡΓΑΝΩΜΕΝΕΣ</w:t>
            </w:r>
          </w:p>
          <w:p>
            <w:pPr>
              <w:spacing w:before="240"/>
              <w:rPr>
                <w:b w:val="0"/>
                <w:bCs w:val="0"/>
                <w:i w:val="0"/>
                <w:iCs w:val="0"/>
                <w:smallCaps w:val="0"/>
                <w:color w:val="000000"/>
                <w:lang w:val="el" w:eastAsia="el"/>
              </w:rPr>
            </w:pPr>
            <w:r>
              <w:rPr>
                <w:b w:val="0"/>
                <w:bCs w:val="0"/>
                <w:i w:val="0"/>
                <w:iCs w:val="0"/>
                <w:smallCaps w:val="0"/>
                <w:color w:val="000000"/>
                <w:lang w:val="el" w:eastAsia="el"/>
              </w:rPr>
              <w:t>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xml:space="preserve">Στα καταλύματα των νήσων Λέσβου, Χίου, Σάμου, Λέρου, Κω, Ρόδου και των Δήμων Ιστιαίας - Αιδηψού και Μαντουδίου - Λίμνης - Αγ. Άννας του ν. Ευβοίας καθώς και του νομού Έβρου δεν καταβάλλεται ιδιωτική συμμετοχή.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Σε περίπτωση μη τήρησης των ως άνω για την καταβολή και τα όρια ιδιωτικής συμμετοχής επιβάλλονται οι κυρώσεις του άρθρου 14 της παρούσας.</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 - ωφελουμένων για την ακτοπλοϊκή μετάβαση στην περιοχή του τουριστικού καταλύματος ανέρχεται: i) για τους ενήλικες και παιδιά ηλικίας εντασσομένης κατά την</w:t>
      </w:r>
    </w:p>
    <w:p>
      <w:pPr>
        <w:spacing w:before="240" w:after="240"/>
        <w:rPr>
          <w:lang w:val="el" w:eastAsia="el"/>
        </w:rPr>
      </w:pPr>
      <w:r>
        <w:rPr>
          <w:lang w:val="el" w:eastAsia="el"/>
        </w:rPr>
        <w:t>τιμολογιακή πολιτική του παρόχου στην κατηγορία των ενηλίκων, στο 50% της προβλεπόμενης τιμής οικονομικής θέσης της αντίστοιχης δρομολογιακής περιόδου</w:t>
      </w:r>
    </w:p>
    <w:p>
      <w:pPr>
        <w:pStyle w:val="StructureList1"/>
        <w:spacing w:before="120" w:after="0"/>
        <w:rPr>
          <w:lang w:val="el" w:eastAsia="el"/>
        </w:rPr>
      </w:pPr>
      <w:r>
        <w:rPr>
          <w:lang w:val="el" w:eastAsia="el"/>
        </w:rPr>
        <w:t>ii)</w:t>
      </w:r>
      <w:r>
        <w:rPr>
          <w:lang w:val="en" w:eastAsia="en"/>
        </w:rPr>
        <w:tab/>
      </w:r>
      <w:r>
        <w:rPr>
          <w:lang w:val="el" w:eastAsia="el"/>
        </w:rPr>
        <w:t>για τους πολυτέκνους και παιδιά ηλικίας για την οποία παρέχεται κατά την τιμολογιακή πολιτική του παρόχου έκπτωση 50%, στο 60% της προβλεπόμενης μετά την έκπτωση τιμής οικονομικής θέσης της αντίστοιχης δρομολογιακής περιόδου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60% της προβλεπόμενης για την κατηγορία ΑμεΑ τιμής οικονομικής θέσης της αντίστοιχης δρομολογιακής περιόδου.</w:t>
      </w:r>
    </w:p>
    <w:p>
      <w:pPr>
        <w:spacing w:before="240" w:after="240"/>
        <w:rPr>
          <w:lang w:val="el" w:eastAsia="el"/>
        </w:rPr>
      </w:pPr>
      <w:r>
        <w:rPr>
          <w:lang w:val="el" w:eastAsia="el"/>
        </w:rPr>
        <w:t>β. Το ύψος της ιδιωτικής συμμετοχής των δικαιούχων-ωφελουμένων ισούται κατά τις ως άνω περιπτώσεις (i) με το 25% της προβλεπόμενης τιμής οικονομικής θέσης κατά την αντίστοιχη δρομολογιακή περίοδο και (ii) με το 40% της προβλεπόμενης μετά την έκπτωση τιμής οικονομικής θέσης κατά την αντίστοιχη δρομολογιακή περίοδο. Στην περίπτωση (iii) η συμμετοχή του δικαιούχου/ ωφελουμένου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αριθμού για κάθε δικαιούχο και για κάθε ωφελούμενο, ο οποίος δημιουργείται αυτόματα στο Ολοκληρωμένο Πληροφοριακό Σύστημα (ΟΠΣ) της ΔΥΠΑ,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6.</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των δικαιούχων που ανήκουν στην κατηγορία ατόμων με αναπηρία σε ποσοστό 50% και άνω ή των δικαιούχων που δηλώνουν στην αίτησή τους ωφελούμενο μέλος ή μη ωφελούμενο ανήλικο τέκνο με αναπηρία στο ίδιο ποσοστό.</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ΔΗΜΟΣΙΑ ΠΡΟΣΚΛΗΣΗ ΓΙΑ ΤΗΝ ΚΑΤΑΡΤΙΣΗ ΤΩΝ ΜΗΤΡΩΩΝ ΔΙΚΑΙΟΥΧΩΝ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Παρόχων, η διαδικασία σύναψης συμβάσεων, ενεργοποίησης των επιταγών, πρόωρων αναχωρήσεων, καθώς και κάθε άλλη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(www.dypa.gov.gr)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ΑΙΤΗΣΕΙΣ ΥΠΟΨΗΦΙΩΝ ΔΙΚΑΙΟΥΧΩΝ-ΔΙΑΔΙΚΑΣΙΑ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την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Στην αίτηση συμπληρώνονται υποχρεωτικά τα στοιχεία που απαιτούνται για την εξακρίβωση της πλήρωσης των προϋποθέσεων συμμετοχής του άρθρου 2 και τη μοριοδότηση του άρθρου 8, καθώς και τα στοιχεία των ωφελούμενων μελών και ανήλικων τέκνων, ωφελούμενων και μη, προκειμένου για τη συμμετοχή τους στο πρόγραμμα και τη μοριοδότηση των δικαιούχων.</w:t>
      </w:r>
    </w:p>
    <w:p>
      <w:pPr>
        <w:pStyle w:val="MainText"/>
        <w:spacing w:before="120" w:after="0"/>
        <w:rPr>
          <w:lang w:val="el" w:eastAsia="el"/>
        </w:rPr>
      </w:pPr>
      <w:r>
        <w:rPr>
          <w:b/>
          <w:bCs/>
          <w:lang w:val="el" w:eastAsia="el"/>
        </w:rPr>
        <w:t>4.</w:t>
      </w:r>
      <w:r>
        <w:rPr>
          <w:lang w:val="el" w:eastAsia="el"/>
        </w:rPr>
        <w:t xml:space="preserve"> Ο υποψήφιος φέρει την ευθύνη της πλήρους και ορθής συμπλήρωσης της ηλεκτρονικής του αίτησης. Διόρθωση των αιτήσεων επιτρέπεται με νέες αιτήσεις που υποβάλλονται έως τη λήξη της προθεσμίας υποβολής των αιτήσεων σε αντικατάσταση των προηγουμένων. Μετά τη λήξη της προθεσμίας υποβολής αιτήσεων δεν είναι δυνατή η συμπλήρωση στοιχείων ή μελών ή η διόρθωσή τους.</w:t>
      </w:r>
    </w:p>
    <w:p>
      <w:pPr>
        <w:pStyle w:val="MainText"/>
        <w:spacing w:before="120" w:after="0"/>
        <w:rPr>
          <w:lang w:val="el" w:eastAsia="el"/>
        </w:rPr>
      </w:pPr>
      <w:r>
        <w:rPr>
          <w:b/>
          <w:bCs/>
          <w:lang w:val="el" w:eastAsia="el"/>
        </w:rPr>
        <w:t>5.</w:t>
      </w:r>
      <w:r>
        <w:rPr>
          <w:lang w:val="el" w:eastAsia="el"/>
        </w:rPr>
        <w:t xml:space="preserve"> Η αίτηση επέχει θέση υπεύθυνης δήλωσης του άρθρου 8 του ν. 1599/1986 (Α' 75) για τα στοιχεία που διαλαμβάνονται σε αυτήν και υπόκειται σε δειγματοληπτικούς ελέγχους σύμφωνα με την παρ. 3 του άρθρου 10 του ν. 3230/2004 (Α' 44).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ΚΡΙΤΗΡΙΑ ΜΟΡΙΟΔΟΤΗΣΗΣ ΓΙΑ ΤΗΝ ΕΠΙΛΟΓΗ ΤΩΝ ΔΙΚΑΙΟΥΧΩΝ- ΚΑΤΑΡΤΙΣΗ ΜΗΤΡΩΟΥ ΔΙΚΑΙΟΥΧΩΝ/ΩΦΕΛΟΥΜΕΝΩ</w:t>
      </w:r>
      <w:r>
        <w:rPr>
          <w:lang w:val="el" w:eastAsia="el"/>
        </w:rPr>
        <w:t>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των παρ. 1 και 5 του άρθρου 2 της παρούσας.</w:t>
      </w:r>
    </w:p>
    <w:p>
      <w:pPr>
        <w:pStyle w:val="MainText"/>
        <w:spacing w:before="120" w:after="0"/>
        <w:rPr>
          <w:lang w:val="el" w:eastAsia="el"/>
        </w:rPr>
      </w:pPr>
      <w:r>
        <w:rPr>
          <w:b/>
          <w:bCs/>
          <w:lang w:val="el" w:eastAsia="el"/>
        </w:rPr>
        <w:t>2.</w:t>
      </w:r>
      <w:r>
        <w:rPr>
          <w:lang w:val="el" w:eastAsia="el"/>
        </w:rPr>
        <w:t xml:space="preserve"> Τα κριτήρια μοριοδότησης και ο αριθμός μορίων ανά κριτήριο έχουν ως εξής:</w:t>
      </w:r>
    </w:p>
    <w:p>
      <w:pPr>
        <w:spacing w:before="240" w:after="240"/>
        <w:rPr>
          <w:lang w:val="el" w:eastAsia="el"/>
        </w:rPr>
      </w:pPr>
      <w:r>
        <w:rPr>
          <w:lang w:val="el" w:eastAsia="el"/>
        </w:rPr>
        <w:t>α. Ιδιότητα ΑμεΑ σε ποσοστό 50% και άνω: 50 μόρια</w:t>
      </w:r>
    </w:p>
    <w:p>
      <w:pPr>
        <w:spacing w:before="240" w:after="240"/>
        <w:rPr>
          <w:lang w:val="el" w:eastAsia="el"/>
        </w:rPr>
      </w:pPr>
      <w:r>
        <w:rPr>
          <w:lang w:val="el" w:eastAsia="el"/>
        </w:rPr>
        <w:t>β. Ιδιότητα μονογονέα: 10 μόρια</w:t>
      </w:r>
    </w:p>
    <w:p>
      <w:pPr>
        <w:spacing w:before="240" w:after="240"/>
        <w:rPr>
          <w:lang w:val="el" w:eastAsia="el"/>
        </w:rPr>
      </w:pPr>
      <w:r>
        <w:rPr>
          <w:lang w:val="el" w:eastAsia="el"/>
        </w:rPr>
        <w:t>γ. Αριθμός ανηλίκων τέκνων (ηλικίας έως 18 ετών): 15 μόρια για κάθε τέκνο</w:t>
      </w:r>
    </w:p>
    <w:p>
      <w:pPr>
        <w:spacing w:before="240" w:after="240"/>
        <w:rPr>
          <w:lang w:val="el" w:eastAsia="el"/>
        </w:rPr>
      </w:pPr>
      <w:r>
        <w:rPr>
          <w:lang w:val="el" w:eastAsia="el"/>
        </w:rPr>
        <w:t>Κρίσιμος χρόνος συνδρομής των κριτηρίων α' έως γ'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δ. Ύψος ετήσιου συνολικού οικογενειακού εισοδήματος, ανεξάρτητα από την πηγή προέλευσής του, πραγματικού και τεκμαρτού, του προηγούμενου του έτους υλοποίησης του προγράμματος φορολογικού έτους - ή του αμέσως προηγούμενου αυτού φορολογικού έτους στην περίπτωση που δεν έχει υποβληθεί ακόμη η σχετική φορολογική δήλωση σύμφωνα με τις προβλεπόμενες από την ΑΑΔΕ προθεσμίες -, ως εξής:</w:t>
      </w:r>
    </w:p>
    <w:p>
      <w:pPr>
        <w:pStyle w:val="MainText"/>
        <w:spacing w:before="120" w:after="0"/>
        <w:rPr>
          <w:lang w:val="el" w:eastAsia="el"/>
        </w:rPr>
      </w:pPr>
      <w:r>
        <w:rPr>
          <w:b/>
          <w:bCs/>
          <w:lang w:val="el" w:eastAsia="el"/>
        </w:rPr>
        <w:t>1.</w:t>
      </w:r>
      <w:r>
        <w:rPr>
          <w:lang w:val="el" w:eastAsia="el"/>
        </w:rPr>
        <w:t xml:space="preserve"> έως 10.000,99: 30 μόρια,</w:t>
      </w:r>
    </w:p>
    <w:p>
      <w:pPr>
        <w:pStyle w:val="MainText"/>
        <w:spacing w:before="120" w:after="0"/>
        <w:rPr>
          <w:lang w:val="el" w:eastAsia="el"/>
        </w:rPr>
      </w:pPr>
      <w:r>
        <w:rPr>
          <w:b/>
          <w:bCs/>
          <w:lang w:val="el" w:eastAsia="el"/>
        </w:rPr>
        <w:t>2.</w:t>
      </w:r>
      <w:r>
        <w:rPr>
          <w:lang w:val="el" w:eastAsia="el"/>
        </w:rPr>
        <w:t xml:space="preserve"> από 10.001,00 έως 20.000,99€: 20 μόρια,</w:t>
      </w:r>
    </w:p>
    <w:p>
      <w:pPr>
        <w:pStyle w:val="MainText"/>
        <w:spacing w:before="120" w:after="0"/>
        <w:rPr>
          <w:lang w:val="el" w:eastAsia="el"/>
        </w:rPr>
      </w:pPr>
      <w:r>
        <w:rPr>
          <w:b/>
          <w:bCs/>
          <w:lang w:val="el" w:eastAsia="el"/>
        </w:rPr>
        <w:t>3.</w:t>
      </w:r>
      <w:r>
        <w:rPr>
          <w:lang w:val="el" w:eastAsia="el"/>
        </w:rPr>
        <w:t xml:space="preserve"> από 20.001,00 έως 30.000,00: 10 μόρια.</w:t>
      </w:r>
    </w:p>
    <w:p>
      <w:pPr>
        <w:pStyle w:val="MainText"/>
        <w:spacing w:before="120" w:after="0"/>
        <w:rPr>
          <w:lang w:val="el" w:eastAsia="el"/>
        </w:rPr>
      </w:pPr>
      <w:r>
        <w:rPr>
          <w:b/>
          <w:bCs/>
          <w:lang w:val="el" w:eastAsia="el"/>
        </w:rPr>
        <w:t>3.</w:t>
      </w:r>
      <w:r>
        <w:rPr>
          <w:lang w:val="el" w:eastAsia="el"/>
        </w:rPr>
        <w:t xml:space="preserve"> Οι πληροφορίες για τα κριτήρια μοριοδότησης αναζητούνται αυτεπάγγελτα από τους αρμόδιους φορείς. Σε περίπτωση που δεν είναι δυνατή η αυτεπάγγελτη αναζήτηση, οι πληροφορίες αναζητούνται από σχετικά δικαιολογητικά, όπως η Δημόσια Πρόσκληση ορίσει.</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προβλεπόμενου αριθμού.</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ο συνολικός αριθμός μορίων,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και οι προσωρινοί Πίνακες Αποκλειομένων αιτούντων και μελών των παρ. 5, 6 και 7 αναρτώνται στον ιστότοπο της ΔΥΠΑ (www.dypa.gov.gr).</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τη ΔΥΠΑ μίας και μόνο ηλεκτρονικής ένστασης κατά των αποτελεσμάτων του προσωρινού Μητρώου Δικαιούχων-Ωφελουμένων και του προσωρινού Πίνακα Αποκλειομένων εντός της αποκλειστικής προθεσμίας τριών (3) ημερών από την επομένη ημέρα της δημοσιεύσεώς τους στον ιστότοπο της ΔΥΠ,Α όπως η Δημόσια Πρόσκληση ορίσει.</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της ΔΥΠΑ, καταρτίζεται: α) το Οριστικό Μητρώο Δικαιούχων - Ωφελουμένων και β) οι οριστικοί Πίνακες Αποκλειομένων. Το οριστικό Μητρώο Δικαιούχων - Ωφελουμένων και οι οριστικοί Πίνακες Αποκλειομένων αναρτώνται στον ιστότοπο της ΔΥΠΑ (www.dypa.gov.gr).</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-Ωφελουμένων και οι προσωρινοί και οριστικοί Πίνακες Αποκλειομένων καταρτίζονται από τον Διοικητή της ΔΥΠΑ.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ΑΙΤΗΣΕΙΣ ΥΠΟΨΗΦΙΩΝ ΠΑΡΟΧΩΝ - ΔΙΑΔΙΚΑΣΙΑ ΥΠΟΒΟΛΗΣ-ΚΑΤΑΡΤΙΣΗ ΜΗΤΡΩΟΥ ΠΑΡΟΧΩΝ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την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εφόσον δεν μπορούν να ζητηθούν αυτεπάγγελτα,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προγραμμάτων Κοινωνικού Τουρισμού περιόδου 2022-2023 υποβάλλουν ηλεκτρονική αίτηση ανανέωσης της συμμετοχής τους στο πρόγραμμα, στην οποία επισυνάπτουν μόνο τα δικαιολογητικά που η ισχύς τους έχει λήξει, έχουν τροποποιηθεί ή αντικατασταθεί.</w:t>
      </w:r>
    </w:p>
    <w:p>
      <w:pPr>
        <w:pStyle w:val="MainText"/>
        <w:spacing w:before="120" w:after="0"/>
        <w:rPr>
          <w:lang w:val="el" w:eastAsia="el"/>
        </w:rPr>
      </w:pPr>
      <w:r>
        <w:rPr>
          <w:b/>
          <w:bCs/>
          <w:lang w:val="el" w:eastAsia="el"/>
        </w:rPr>
        <w:t>7.</w:t>
      </w:r>
      <w:r>
        <w:rPr>
          <w:lang w:val="el" w:eastAsia="el"/>
        </w:rPr>
        <w:t xml:space="preserve"> Δεν είναι δυνατή υποβολή αιτήσεων από παρόχους στους οποίους έχει επιβληθεί κύρωση αποκλεισμού από το πρόγραμμα, σύμφωνα με τα αναφερόμενα στο άρθρο 15 της υπ' αρ. 55349/2022 (Β' 2993) κοινής υπουργικής απόφασης, όπως εξειδικεύτηκαν στην εκδοθείσα κατ' εξουσιοδότηση του άρθρου 6 αυτής, υπ' αρ. 6/2022 Δημόσια Πρόσκληση.</w:t>
      </w:r>
    </w:p>
    <w:p>
      <w:pPr>
        <w:pStyle w:val="MainText"/>
        <w:spacing w:before="120" w:after="0"/>
        <w:rPr>
          <w:lang w:val="el" w:eastAsia="el"/>
        </w:rPr>
      </w:pPr>
      <w:r>
        <w:rPr>
          <w:b/>
          <w:bCs/>
          <w:lang w:val="el" w:eastAsia="el"/>
        </w:rPr>
        <w:t>8.</w:t>
      </w:r>
      <w:r>
        <w:rPr>
          <w:lang w:val="el" w:eastAsia="el"/>
        </w:rPr>
        <w:t xml:space="preserve"> Αρμόδιο όργανο για την ένταξη των παρόχων στο Μητρώο ορίζεται ο Προϊστάμενος του ΚΠΑ2 της περιοχής αρμοδιότητας των εγκαταστάσεων της επιχείρησης στο οποίο έχει υποβληθεί η σχετική αίτηση.</w:t>
      </w:r>
    </w:p>
    <w:p>
      <w:pPr>
        <w:pStyle w:val="MainText"/>
        <w:spacing w:before="120" w:after="0"/>
        <w:rPr>
          <w:lang w:val="el" w:eastAsia="el"/>
        </w:rPr>
      </w:pPr>
      <w:r>
        <w:rPr>
          <w:b/>
          <w:bCs/>
          <w:lang w:val="el" w:eastAsia="el"/>
        </w:rPr>
        <w:t>9.</w:t>
      </w:r>
      <w:r>
        <w:rPr>
          <w:lang w:val="el" w:eastAsia="el"/>
        </w:rPr>
        <w:t xml:space="preserve"> Κατόπιν της κατά τα ως άνω επεξεργασίας των αιτήσεων των παρόχων καταρτίζεται το Μητρώο Παρόχων από τον Διοικητή της ΔΥΠΑ.</w:t>
      </w:r>
    </w:p>
    <w:p>
      <w:pPr>
        <w:pStyle w:val="MainText"/>
        <w:spacing w:before="120" w:after="0"/>
        <w:rPr>
          <w:lang w:val="el" w:eastAsia="el"/>
        </w:rPr>
      </w:pPr>
      <w:r>
        <w:rPr>
          <w:b/>
          <w:bCs/>
          <w:lang w:val="el" w:eastAsia="el"/>
        </w:rPr>
        <w:t>10.</w:t>
      </w:r>
      <w:r>
        <w:rPr>
          <w:lang w:val="el" w:eastAsia="el"/>
        </w:rPr>
        <w:t xml:space="preserve"> Μετά την ένταξη των Παρόχων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11.</w:t>
      </w:r>
      <w:r>
        <w:rPr>
          <w:lang w:val="el" w:eastAsia="el"/>
        </w:rPr>
        <w:t xml:space="preserve"> Το Μητρώο Παρόχων αναρτάται στον ιστότοπο της ΔΥΠΑ (www.dypa.gov.gr).</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ΣΥΜΒΑΣΗ ΔΙΚΑΙΟΥΧΩΝ - ΠΑΡΟΧΩΝ, ΟΙΚΟΝΟΜΙΚΗ ΣΥΜΜΕΤΟΧΗ ΤΩΝ ΔΙΚΑΙΟΥΧΩΝ - ΩΦΕΛΟΥΜΕΝΩΝ</w:t>
      </w:r>
    </w:p>
    <w:p>
      <w:pPr>
        <w:pStyle w:val="MainText"/>
        <w:spacing w:before="120" w:after="0"/>
        <w:rPr>
          <w:lang w:val="el" w:eastAsia="el"/>
        </w:rPr>
      </w:pPr>
      <w:r>
        <w:rPr>
          <w:b/>
          <w:bCs/>
          <w:lang w:val="el" w:eastAsia="el"/>
        </w:rPr>
        <w:t>1α.</w:t>
      </w:r>
      <w:r>
        <w:rPr>
          <w:lang w:val="el" w:eastAsia="el"/>
        </w:rPr>
        <w:t xml:space="preserve"> Οι δικαιούχοι και οι πάροχοι τουριστικών καταλυμάτων συνάπτουν σύμβαση για τη διαμονή των πρώτων στο κατάλυμα, η οποία συνυποβάλλεται ηλεκτρονικά κατά την ενεργοποίηση των επιταγών, όπως η Δημόσια Πρόσκληση ορίσει. Η ενεργοποίηση των επιταγών δεν θεωρείται ολοκληρωμένη χωρίς την ηλεκτρονική επισύναψη της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την ΔΥΠΑ ποσό αντίστοιχο με την οικονομική αξία της Επιταγής Κοινωνικού Τουρισμού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στο άρθρο 4 παρ. 2.β της παρούσας.</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α. Μετά την ένταξη των Παρόχων Ακτοπλοϊκών Εισιτηρίων στο Μητρώο, η υποβληθείσα αίτησή τους επέχει θέση σύμβασης με την ΔΥΠΑ,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14 της παρούσας.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 και τα οριζόμενα στη Δημόσια Πρόσκληση.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μετά τη λήξη των συμβάσεων της παρ. 1 του άρθρου 10 β) από τους παρόχους Ακτοπλοϊκών Εισιτηρίων μετά την ημερομηνία του εισιτηρίου επιστροφής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4.</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5.</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της ΔΥΠΑ.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ΠΑΡΑΒΑΣΗ ΤΩΝ ΟΡΩΝ ΤΟΥ ΠΡΟΓΡΑΜΜΑΤΟΣ - ΚΥΡΩΣΕΙΣ- ΑΧΡΕΩΣΤΗΤΩΣ ΚΑΤΑΒΛΗΘΕΝΤΑ ΠΟΣΑ</w:t>
      </w:r>
    </w:p>
    <w:p>
      <w:pPr>
        <w:pStyle w:val="MainText"/>
        <w:spacing w:before="120" w:after="0"/>
        <w:rPr>
          <w:lang w:val="el" w:eastAsia="el"/>
        </w:rPr>
      </w:pPr>
      <w:r>
        <w:rPr>
          <w:b/>
          <w:bCs/>
          <w:lang w:val="el" w:eastAsia="el"/>
        </w:rPr>
        <w:t>1.</w:t>
      </w:r>
      <w:r>
        <w:rPr>
          <w:lang w:val="el" w:eastAsia="el"/>
        </w:rPr>
        <w:t xml:space="preserve"> Με απόφαση του Δ.Σ. της ΔΥΠΑ,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όπως η Δημόσια Πρόσκληση ορίζει, ή την επιβολή προστίμου, ως εξής:</w:t>
      </w:r>
    </w:p>
    <w:p>
      <w:pPr>
        <w:pStyle w:val="StructureList1"/>
        <w:spacing w:before="120" w:after="0"/>
        <w:rPr>
          <w:lang w:val="el" w:eastAsia="el"/>
        </w:rPr>
      </w:pPr>
      <w:r>
        <w:rPr>
          <w:lang w:val="el" w:eastAsia="el"/>
        </w:rPr>
        <w:t>-</w:t>
      </w:r>
      <w:r>
        <w:rPr>
          <w:lang w:val="en" w:eastAsia="en"/>
        </w:rPr>
        <w:tab/>
      </w:r>
      <w:r>
        <w:rPr>
          <w:lang w:val="el" w:eastAsia="el"/>
        </w:rPr>
        <w:t>Για δικαιούχους: από το διπλάσιο της συνολικής αξίας των επιταγών του δικαιούχου/ωφελουμένων που έχει στην κατοχή του έως 500€.</w:t>
      </w:r>
    </w:p>
    <w:p>
      <w:pPr>
        <w:pStyle w:val="StructureList1"/>
        <w:spacing w:before="120" w:after="0"/>
        <w:rPr>
          <w:lang w:val="el" w:eastAsia="el"/>
        </w:rPr>
      </w:pPr>
      <w:r>
        <w:rPr>
          <w:lang w:val="el" w:eastAsia="el"/>
        </w:rPr>
        <w:t>-</w:t>
      </w:r>
      <w:r>
        <w:rPr>
          <w:lang w:val="en" w:eastAsia="en"/>
        </w:rPr>
        <w:tab/>
      </w:r>
      <w:r>
        <w:rPr>
          <w:lang w:val="el" w:eastAsia="el"/>
        </w:rPr>
        <w:t>Για παρόχους: από το δεκαπλάσιο της συνολικής αξίας κάθε επιταγής για την οποία σημειώνεται παράβαση και έως 10.000€.</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 10 της παρούσας, ο δικαιούχος οφείλει να επιστρέψει στην ΔΥΠΑ το ποσό της επιδότησης που καταβάλλεται στον Πάροχο Ακτοπλοϊκών Εισιτηρίων, με απόφαση του Δ.Σ. της ΔΥΠΑ.</w:t>
      </w:r>
    </w:p>
    <w:p>
      <w:pPr>
        <w:pStyle w:val="MainText"/>
        <w:spacing w:before="120" w:after="0"/>
        <w:rPr>
          <w:lang w:val="el" w:eastAsia="el"/>
        </w:rPr>
      </w:pPr>
      <w:r>
        <w:rPr>
          <w:b/>
          <w:bCs/>
          <w:lang w:val="el" w:eastAsia="el"/>
        </w:rPr>
        <w:t>3.</w:t>
      </w:r>
      <w:r>
        <w:rPr>
          <w:lang w:val="el" w:eastAsia="el"/>
        </w:rPr>
        <w:t xml:space="preserve"> Ποσά που υποβλήθηκαν σε παρόχους για την επιδότηση ανοικείως λαβόντων την παροχή αναζητούνται ως αχρεωστήτως καταβληθέντα από τους κατόχους των επιταγών.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 στη βάση της Εθνικής Νομοθεσίας.</w:t>
      </w:r>
    </w:p>
    <w:p>
      <w:pPr>
        <w:spacing w:before="240" w:after="240"/>
        <w:rPr>
          <w:lang w:val="el" w:eastAsia="el"/>
        </w:rPr>
      </w:pPr>
      <w:r>
        <w:rPr>
          <w:lang w:val="el" w:eastAsia="el"/>
        </w:rPr>
        <w:t>Η απόφαση ισχύει από την ημερομηνία δημοσίευσής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 xml:space="preserve">ΚΩΝΣΤΑΝΤΙΝΟΣ ΧΑΤΖΗΔΑΚΗΣ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75424/2023 23.08.2023; Τροποποίηση A. 90676/2023 20.10.2023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75424/2023 23.08.2023; Τροποποίηση A. 90676/2023 20.10.2023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75424/2023 23.08.2023; Τροποποίηση A. 90676/2023 20.10.2023</w:t>
      </w:r>
    </w:p>
  </w:footnote>
  <w:footnote w:id="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A. 75424/2023 23.08.2023; Τροποποίηση A. 90676/2023 20.10.2023</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A. 75424/2023 23.08.2023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90676/2023 20.10.2023</w:t>
      </w:r>
    </w:p>
  </w:footnote>
  <w:footnote w:id="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A. 75424/2023 23.08.2023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75424/2023 23.08.2023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