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lang w:val="el" w:eastAsia="el"/>
        </w:rPr>
        <w:t xml:space="preserve">I. </w:t>
      </w:r>
      <w:r>
        <w:rPr>
          <w:b/>
          <w:bCs/>
          <w:lang w:val="el" w:eastAsia="el"/>
        </w:rPr>
        <w:t>ΔΙΕΥΘΥΝΣΗ ΕΞΥΠΗΡΕΤΗΣΗΣ</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ΑΔΑ: ΨΩΒΚ46ΜΠ3Ζ-1ΓΟ</w:t>
      </w:r>
    </w:p>
    <w:p>
      <w:pPr>
        <w:spacing w:before="240" w:after="240"/>
        <w:rPr>
          <w:lang w:val="el" w:eastAsia="el"/>
        </w:rPr>
      </w:pPr>
      <w:r>
        <w:rPr>
          <w:b/>
          <w:bCs/>
          <w:lang w:val="el" w:eastAsia="el"/>
        </w:rPr>
        <w:t>Αριθ. ΦΕΚ: 3570/Β’/30-05-2023</w:t>
      </w:r>
    </w:p>
    <w:p>
      <w:pPr>
        <w:spacing w:before="240" w:after="240"/>
        <w:rPr>
          <w:lang w:val="el" w:eastAsia="el"/>
        </w:rPr>
      </w:pPr>
      <w:r>
        <w:rPr>
          <w:b/>
          <w:bCs/>
          <w:lang w:val="el" w:eastAsia="el"/>
        </w:rPr>
        <w:t>Αθήνα, 24 Μαΐου 2023</w:t>
      </w:r>
    </w:p>
    <w:p>
      <w:pPr>
        <w:spacing w:before="240" w:after="240"/>
        <w:rPr>
          <w:lang w:val="el" w:eastAsia="el"/>
        </w:rPr>
      </w:pPr>
      <w:r>
        <w:rPr>
          <w:b/>
          <w:bCs/>
          <w:lang w:val="el" w:eastAsia="el"/>
        </w:rPr>
        <w:t>Α.1081</w:t>
      </w:r>
    </w:p>
    <w:p>
      <w:pPr>
        <w:spacing w:before="240" w:after="240"/>
        <w:rPr>
          <w:lang w:val="el" w:eastAsia="el"/>
        </w:rPr>
      </w:pPr>
      <w:r>
        <w:rPr>
          <w:lang w:val="el" w:eastAsia="el"/>
        </w:rPr>
        <w:t xml:space="preserve">1. </w:t>
      </w:r>
      <w:r>
        <w:rPr>
          <w:b/>
          <w:bCs/>
          <w:lang w:val="el" w:eastAsia="el"/>
        </w:rPr>
        <w:t>ΔΙΕΥΘΥΝΣΗ ΥΠΗΡΕΣΙΩΝ ΔΕΔΟΜΕΝΩΝ ΤΜΗΜΑ Γ΄</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Αμφιαράου 119 &amp; Κλεομήδους</w:t>
      </w:r>
    </w:p>
    <w:p>
      <w:pPr>
        <w:spacing w:before="240" w:after="240"/>
        <w:rPr>
          <w:lang w:val="el" w:eastAsia="el"/>
        </w:rPr>
      </w:pPr>
      <w:r>
        <w:rPr>
          <w:b/>
          <w:bCs/>
          <w:lang w:val="el" w:eastAsia="el"/>
        </w:rPr>
        <w:t>Ταχ. Κώδ. : 104 43, Αθήνα</w:t>
      </w:r>
    </w:p>
    <w:p>
      <w:pPr>
        <w:spacing w:before="240" w:after="240"/>
        <w:rPr>
          <w:lang w:val="el" w:eastAsia="el"/>
        </w:rPr>
      </w:pPr>
      <w:r>
        <w:rPr>
          <w:b/>
          <w:bCs/>
          <w:lang w:val="el" w:eastAsia="el"/>
        </w:rPr>
        <w:t>Τηλέφωνα : 213 1390 352 έως 356,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registry@aade.gr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1100330 / 1954 / ΔΜ / ΠΟΛ 1133 / 06-10-2008 απόφασης του Υπουργού Οικονομίας και Οικονομικών</w:t>
      </w:r>
    </w:p>
    <w:p>
      <w:pPr>
        <w:spacing w:before="240" w:after="240"/>
        <w:rPr>
          <w:lang w:val="el" w:eastAsia="el"/>
        </w:rPr>
      </w:pPr>
      <w:r>
        <w:rPr>
          <w:b/>
          <w:bCs/>
          <w:lang w:val="el" w:eastAsia="el"/>
        </w:rPr>
        <w:t>«Καθορισμός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10, 11 και 15, της παρ. 2 του άρθρου 18 και της παρ. 3 του άρθρου 19 του Κώδικα Φορολογικής Διαδικασίας (ν.4987/2022, Α΄206),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των παρ. 1 και 2 του άρθρου 36 του Κώδικα Φόρου Προστιθεμένης Αξίας (ν.2859/2000, Α΄248),</w:t>
      </w:r>
    </w:p>
    <w:p>
      <w:pPr>
        <w:pStyle w:val="StructureList1"/>
        <w:spacing w:before="120" w:after="0"/>
        <w:rPr>
          <w:lang w:val="el" w:eastAsia="el"/>
        </w:rPr>
      </w:pPr>
      <w:r>
        <w:rPr>
          <w:lang w:val="el" w:eastAsia="el"/>
        </w:rPr>
        <w:t>δ)</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Δ.ΟΡΓ. Α 1065199 ΕΞ 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 39/3/30-11-2017 αποφάσεις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επικαιροποίησης της Εθνικής Ονοματολογίας Οικονομικών Δραστηριοτήτων.</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(Β΄2149) απόφασης, τροποποιείται ως κάτωθι: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1Προσθήκη νέων Κ.Α.Δ.</w:t>
      </w:r>
    </w:p>
    <w:p>
      <w:pPr>
        <w:spacing w:before="240" w:after="240"/>
        <w:rPr>
          <w:lang w:val="el" w:eastAsia="el"/>
        </w:rPr>
      </w:pPr>
      <w:r>
        <w:rPr>
          <w:b/>
          <w:bCs/>
          <w:lang w:val="el" w:eastAsia="el"/>
        </w:rPr>
        <w:t>Προστίθενται οι ακόλουθοι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τυποποίηση άλλων οσπρίων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καθαρισμού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αποθήκευσης ηλεκτρικής ενέργειας</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την επόμενη εργάσιμη ημέρα από τη δημοσίευσή της στην Εφημερίδα της Κυβερνήσεως.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lang w:val="el" w:eastAsia="el"/>
        </w:rPr>
        <w:t xml:space="preserve">12. </w:t>
      </w:r>
      <w:r>
        <w:rPr>
          <w:b/>
          <w:bCs/>
          <w:lang w:val="el" w:eastAsia="el"/>
        </w:rPr>
        <w:t>Επιμελητήριο Καστοριάς</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kastcham@otenet.gr</w:t>
        </w:r>
      </w:hyperlink>
    </w:p>
    <w:p>
      <w:pPr>
        <w:spacing w:before="240" w:after="240"/>
        <w:rPr>
          <w:lang w:val="el" w:eastAsia="el"/>
        </w:rPr>
      </w:pPr>
      <w:r>
        <w:rPr>
          <w:lang w:val="el" w:eastAsia="el"/>
        </w:rPr>
        <w:t xml:space="preserve">13. </w:t>
      </w:r>
      <w:r>
        <w:rPr>
          <w:b/>
          <w:bCs/>
          <w:lang w:val="el" w:eastAsia="el"/>
        </w:rPr>
        <w:t>Υπουργείο Ανάπτυξης και Επενδύσεων</w:t>
      </w:r>
    </w:p>
    <w:p>
      <w:pPr>
        <w:spacing w:before="240" w:after="240"/>
        <w:rPr>
          <w:lang w:val="el" w:eastAsia="el"/>
        </w:rPr>
      </w:pPr>
      <w:r>
        <w:rPr>
          <w:b/>
          <w:bCs/>
          <w:lang w:val="el" w:eastAsia="el"/>
        </w:rPr>
        <w:t>Γραφείο Γενικού Γραμματέα Εμπορίου</w:t>
      </w:r>
    </w:p>
    <w:p>
      <w:pPr>
        <w:spacing w:before="240" w:after="240"/>
        <w:rPr>
          <w:lang w:val="el" w:eastAsia="el"/>
        </w:rPr>
      </w:pPr>
      <w:r>
        <w:rPr>
          <w:b/>
          <w:bCs/>
          <w:lang w:val="el" w:eastAsia="el"/>
        </w:rPr>
        <w:t>E-mail:</w:t>
      </w:r>
      <w:hyperlink r:id="rId7" w:history="1">
        <w:r>
          <w:rPr>
            <w:rStyle w:val="Hyperlink"/>
            <w:b/>
            <w:bCs/>
            <w:color w:val="0000EE"/>
            <w:u w:color="0000EE"/>
            <w:lang w:val="el" w:eastAsia="el"/>
          </w:rPr>
          <w:t>gen-sec@mindev.gov.gr</w:t>
        </w:r>
      </w:hyperlink>
    </w:p>
    <w:p>
      <w:pPr>
        <w:spacing w:before="240" w:after="240"/>
        <w:rPr>
          <w:lang w:val="el" w:eastAsia="el"/>
        </w:rPr>
      </w:pPr>
      <w:r>
        <w:rPr>
          <w:b/>
          <w:bCs/>
          <w:lang w:val="el" w:eastAsia="el"/>
        </w:rPr>
        <w:t xml:space="preserve">14. </w:t>
      </w:r>
      <w:r>
        <w:rPr>
          <w:b/>
          <w:bCs/>
          <w:lang w:val="el" w:eastAsia="el"/>
        </w:rPr>
        <w:t>Τσέτσου Ειρήνη</w:t>
      </w:r>
    </w:p>
    <w:p>
      <w:pPr>
        <w:spacing w:before="240" w:after="240"/>
        <w:rPr>
          <w:lang w:val="el" w:eastAsia="el"/>
        </w:rPr>
      </w:pPr>
      <w:r>
        <w:rPr>
          <w:b/>
          <w:bCs/>
          <w:lang w:val="el" w:eastAsia="el"/>
        </w:rPr>
        <w:t xml:space="preserve">E-mail: </w:t>
      </w:r>
      <w:hyperlink r:id="rId8" w:history="1">
        <w:r>
          <w:rPr>
            <w:rStyle w:val="Hyperlink"/>
            <w:b/>
            <w:bCs/>
            <w:color w:val="0000EE"/>
            <w:u w:color="0000EE"/>
            <w:lang w:val="el" w:eastAsia="el"/>
          </w:rPr>
          <w:t>etsetsou@soumpasis.gr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 (Γ.Δ.Φ.)</w:t>
      </w:r>
    </w:p>
    <w:p>
      <w:pPr>
        <w:spacing w:before="240" w:after="240"/>
        <w:rPr>
          <w:lang w:val="el" w:eastAsia="el"/>
        </w:rPr>
      </w:pPr>
      <w:r>
        <w:rPr>
          <w:b/>
          <w:bCs/>
          <w:lang w:val="el" w:eastAsia="el"/>
        </w:rPr>
        <w:t xml:space="preserve">3. </w:t>
      </w:r>
      <w:r>
        <w:rPr>
          <w:b/>
          <w:bCs/>
          <w:lang w:val="el" w:eastAsia="el"/>
        </w:rPr>
        <w:t>Γραφείο Προϊσταμένου Γενικής Διεύθυνσης Φορολογικών Λειτουργιών (Γ.Δ.Φ.Λ.)</w:t>
      </w:r>
    </w:p>
    <w:p>
      <w:pPr>
        <w:spacing w:before="240" w:after="240"/>
        <w:rPr>
          <w:lang w:val="el" w:eastAsia="el"/>
        </w:rPr>
      </w:pPr>
      <w:r>
        <w:rPr>
          <w:b/>
          <w:bCs/>
          <w:lang w:val="el" w:eastAsia="el"/>
        </w:rPr>
        <w:t xml:space="preserve">4. </w:t>
      </w:r>
      <w:r>
        <w:rPr>
          <w:b/>
          <w:bCs/>
          <w:lang w:val="el" w:eastAsia="el"/>
        </w:rPr>
        <w:t>Γραφείο Προϊσταμένης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Υπηρεσιών Δεδομένων/Τμήμα Γ΄</w:t>
      </w:r>
    </w:p>
    <w:p>
      <w:pPr>
        <w:spacing w:before="240" w:after="240"/>
        <w:rPr>
          <w:lang w:val="el" w:eastAsia="el"/>
        </w:rPr>
      </w:pPr>
      <w:r>
        <w:rPr>
          <w:b/>
          <w:bCs/>
          <w:lang w:val="el" w:eastAsia="el"/>
        </w:rPr>
        <w:t xml:space="preserve">6. </w:t>
      </w:r>
      <w:r>
        <w:rPr>
          <w:b/>
          <w:bCs/>
          <w:lang w:val="el" w:eastAsia="el"/>
        </w:rPr>
        <w:t>Διεύθυνση Επιχειρησιακών Διαδικασιών/Υποδιεύθυνση Α΄/Τμήμα Δ΄</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Εξυπηρέτησης / Τμήμα Z΄</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
        <w:gridCol w:w="8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ΕΝΕΡΓΕΙΑ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Δημόσιες Οικονομικές Υπηρεσίες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Γ.Ε.Φ. (μέσω των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Διεύθυνση Ηλεκτρονικής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Στρατηγικής Τεχνολογιών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την παράκληση να αναρτηθεί στην ιστοσελίδα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Υφυπουργού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Γραμματεία Φορολογικής Πολιτικής και Δημόσιας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Α΄ (εκτός των αριθμ. 2 και 3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Γ΄ (εκτός του αριθμ. 7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Z΄ (εκτός των αριθμ.2, 3, 4, 5 και 6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Η΄ (εκτός των αριθμ. 4, 10 και 11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Υπουργείο Ανάπτυξης και Επενδύσεων</w:t>
            </w:r>
          </w:p>
        </w:tc>
      </w:tr>
    </w:tbl>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 xml:space="preserve">10. </w:t>
      </w:r>
      <w:r>
        <w:rPr>
          <w:b/>
          <w:bCs/>
          <w:lang w:val="el" w:eastAsia="el"/>
        </w:rPr>
        <w:t>Υπουργείο Περιβάλλοντος και Ενέργειας</w:t>
      </w:r>
    </w:p>
    <w:p>
      <w:pPr>
        <w:spacing w:before="240" w:after="240"/>
        <w:rPr>
          <w:lang w:val="el" w:eastAsia="el"/>
        </w:rPr>
      </w:pPr>
      <w:r>
        <w:rPr>
          <w:b/>
          <w:bCs/>
          <w:lang w:val="el" w:eastAsia="el"/>
        </w:rPr>
        <w:t>Γενική Γραμματεία Χωρικού Σχεδιασμού και Αστικού Περιβάλλοντος</w:t>
      </w:r>
    </w:p>
    <w:p>
      <w:pPr>
        <w:spacing w:before="240" w:after="240"/>
        <w:rPr>
          <w:lang w:val="el" w:eastAsia="el"/>
        </w:rPr>
      </w:pPr>
      <w:r>
        <w:rPr>
          <w:b/>
          <w:bCs/>
          <w:lang w:val="el" w:eastAsia="el"/>
        </w:rPr>
        <w:t>Γενική Διεύθυνση Πολεοδομίας</w:t>
      </w:r>
    </w:p>
    <w:p>
      <w:pPr>
        <w:spacing w:before="240" w:after="240"/>
        <w:rPr>
          <w:lang w:val="el" w:eastAsia="el"/>
        </w:rPr>
      </w:pPr>
      <w:r>
        <w:rPr>
          <w:b/>
          <w:bCs/>
          <w:lang w:val="el" w:eastAsia="el"/>
        </w:rPr>
        <w:t>Διεύθυνση Πολεοδομικού Σχεδιασμού</w:t>
      </w:r>
    </w:p>
    <w:p>
      <w:pPr>
        <w:spacing w:before="240" w:after="240"/>
        <w:rPr>
          <w:lang w:val="el" w:eastAsia="el"/>
        </w:rPr>
      </w:pPr>
      <w:r>
        <w:rPr>
          <w:b/>
          <w:bCs/>
          <w:lang w:val="el" w:eastAsia="el"/>
        </w:rPr>
        <w:t xml:space="preserve">E-mail: </w:t>
      </w:r>
      <w:hyperlink r:id="rId9" w:history="1">
        <w:r>
          <w:rPr>
            <w:rStyle w:val="Hyperlink"/>
            <w:b/>
            <w:bCs/>
            <w:color w:val="0000EE"/>
            <w:u w:color="0000EE"/>
            <w:lang w:val="el" w:eastAsia="el"/>
          </w:rPr>
          <w:t>gramchora@ypen.gr</w:t>
        </w:r>
      </w:hyperlink>
    </w:p>
    <w:p>
      <w:pPr>
        <w:spacing w:before="240" w:after="240"/>
        <w:rPr>
          <w:lang w:val="el" w:eastAsia="el"/>
        </w:rPr>
      </w:pPr>
      <w:r>
        <w:rPr>
          <w:b/>
          <w:bCs/>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kastcham@otenet.gr" TargetMode="External" /><Relationship Id="rId7" Type="http://schemas.openxmlformats.org/officeDocument/2006/relationships/hyperlink" Target="mailto:gen-sec@mindev.gov.gr" TargetMode="External" /><Relationship Id="rId8" Type="http://schemas.openxmlformats.org/officeDocument/2006/relationships/hyperlink" Target="mailto:etsetsou@soumpasis.gr" TargetMode="External" /><Relationship Id="rId9" Type="http://schemas.openxmlformats.org/officeDocument/2006/relationships/hyperlink" Target="mailto:gramchora@ype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