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ΦΟΡΟΛΟΓΙΑΣ ΔΙΕΥΘΥΝΣΗ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Σίνα 2-4, Αθήνα</w:t>
      </w:r>
    </w:p>
    <w:p>
      <w:pPr>
        <w:spacing w:before="240" w:after="240"/>
        <w:rPr>
          <w:lang w:val="el" w:eastAsia="el"/>
        </w:rPr>
      </w:pPr>
      <w:r>
        <w:rPr>
          <w:b/>
          <w:bCs/>
          <w:lang w:val="el" w:eastAsia="el"/>
        </w:rPr>
        <w:t>Ταχ. Κώδικας : 106 72</w:t>
      </w:r>
    </w:p>
    <w:p>
      <w:pPr>
        <w:spacing w:before="240" w:after="240"/>
        <w:rPr>
          <w:lang w:val="el" w:eastAsia="el"/>
        </w:rPr>
      </w:pPr>
      <w:r>
        <w:rPr>
          <w:b/>
          <w:bCs/>
          <w:lang w:val="el" w:eastAsia="el"/>
        </w:rPr>
        <w:t>Τηλέφωνο : 213.212.2400</w:t>
      </w:r>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«Παράταση της προθεσμίας υποβολής των ανακεφαλαιωτικών πινάκων ενδοκοινοτικών παραδόσεων αγαθών και παροχών υπηρεσιών - αποθεμάτων στη διάθεση συγκεκριμένου πελάτη σε άλλο κ-μ (ΈΝΤΥΠΟ Φ4) και ανακεφαλαιωτικών πινάκων ενδοκοινοτικών αποκτήσεων αγαθών και λήψεων υπηρεσιών (ΈΝΤΥΠΟ Φ5) με καταληκτική ημερομηνία υποβολής την 26.5.2023»</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spacing w:before="240" w:after="240"/>
        <w:rPr>
          <w:lang w:val="el" w:eastAsia="el"/>
        </w:rPr>
      </w:pPr>
      <w:r>
        <w:rPr>
          <w:b/>
          <w:bCs/>
          <w:lang w:val="el" w:eastAsia="el"/>
        </w:rPr>
        <w:t>α. Της περ. β΄ της παρ. 12 του άρθρου 38 του Κώδικα Φόρου Προστιθέμενης Αξίας (ν. 2859/2000 Α’ 248), σε συνδυασμό με τις διατάξεις της περ. α΄ της παρ. 3 του άρθρου 41 του ν. 4389/2016, «Επείγουσες διατάξεις για την εφαρμογή της συμφωνίας δημοσιονομικών στόχων και διαρθρωτικών μεταρρυθμίσεων και άλλες διατάξεις» (Α’ 94). β. Την παρ. 5, 5α και 5β του άρθρου 36 του Κώδικα Φόρου Προστιθέμενης Αξίας.</w:t>
      </w:r>
    </w:p>
    <w:p>
      <w:pPr>
        <w:spacing w:before="240" w:after="240"/>
        <w:rPr>
          <w:lang w:val="el" w:eastAsia="el"/>
        </w:rPr>
      </w:pPr>
      <w:r>
        <w:rPr>
          <w:b/>
          <w:bCs/>
          <w:lang w:val="el" w:eastAsia="el"/>
        </w:rPr>
        <w:t>γ. Του Κεφαλαίου Α’ «Σύσταση Ανεξάρτητης Αρχής Δημοσίων Εσόδων» του Μέρους Πρώτου του ν. 4389/2016 (Α΄ 94) και ειδικότερα του άρθρου 7, της παραγράφου 1 του άρθρου 14 και του άρθρου 41 αυτού.</w:t>
      </w:r>
    </w:p>
    <w:p>
      <w:pPr>
        <w:spacing w:before="240" w:after="240"/>
        <w:rPr>
          <w:lang w:val="el" w:eastAsia="el"/>
        </w:rPr>
      </w:pPr>
      <w:r>
        <w:rPr>
          <w:b/>
          <w:bCs/>
          <w:lang w:val="el" w:eastAsia="el"/>
        </w:rPr>
        <w:t>δ. 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b/>
          <w:bCs/>
          <w:lang w:val="el" w:eastAsia="el"/>
        </w:rPr>
        <w:t xml:space="preserve">2. </w:t>
      </w:r>
      <w:r>
        <w:rPr>
          <w:b/>
          <w:bCs/>
          <w:lang w:val="el" w:eastAsia="el"/>
        </w:rPr>
        <w:t>Την απόφαση Υφυπουργού Οικονομικών και Διοικητή Α.Α.Δ.Ε. Α.1222/2020 (Β' 4274) «Τύπος, περιεχόμενο, τρόπος και χρόνος υποβολής του ανακεφαλαιωτικού πίνακα ενδοκοινοτικών παραδόσεων αγαθών και παροχών υπηρεσιών - αποθεμάτων στη διάθεση συγκεκριμένου πελάτη σε άλλο κ-μ (έντυπο Φ4/ΤΑXIS, Φ.Π.Α., έκδοση 2020). Τύπος, περιεχόμενο, τρόπος και χρόνος υποβολής του ανακεφαλαιωτικού πίνακα ενδοκοινοτικών αποκτήσεων αγαθών και λήψεων υπηρεσιών (έντυπο Φ5/ΤΑXIS, Φ.Π.Α., έκδοση 2020)».</w:t>
      </w:r>
    </w:p>
    <w:p>
      <w:pPr>
        <w:spacing w:before="240" w:after="240"/>
        <w:rPr>
          <w:lang w:val="el" w:eastAsia="el"/>
        </w:rPr>
      </w:pPr>
      <w:r>
        <w:rPr>
          <w:b/>
          <w:bCs/>
          <w:lang w:val="el" w:eastAsia="el"/>
        </w:rPr>
        <w:t xml:space="preserve">3.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b/>
          <w:bCs/>
          <w:lang w:val="el" w:eastAsia="el"/>
        </w:rPr>
        <w:t xml:space="preserve">4.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2020/17-1- 2020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5. </w:t>
      </w:r>
      <w:r>
        <w:rPr>
          <w:b/>
          <w:bCs/>
          <w:lang w:val="el" w:eastAsia="el"/>
        </w:rPr>
        <w:t>Την ανάγκη εξυπηρέτησης και διευκόλυνσης των φορολογουμένων κατά την εκπλήρωση των δηλωτικών τους υποχρεώσεων δεδομένου ότι οι ψηφιακές υπηρεσίες της ΑΑΔΕ αναμένεται να τεθούν εκτός λειτουργίας από την Παρασκευή 26.5.2023, ώρα 22:00 μέχρι και το Σάββατο 27.5.2023, ώρα 09:00, λόγω εργασιών της Γενικής Γραμματείας Πληροφοριακών Συστημάτων Δημόσιας Διοίκησης.</w:t>
      </w:r>
    </w:p>
    <w:p>
      <w:pPr>
        <w:spacing w:before="240" w:after="240"/>
        <w:rPr>
          <w:lang w:val="el" w:eastAsia="el"/>
        </w:rPr>
      </w:pPr>
      <w:r>
        <w:rPr>
          <w:b/>
          <w:bCs/>
          <w:lang w:val="el" w:eastAsia="el"/>
        </w:rPr>
        <w:t xml:space="preserve">6. </w:t>
      </w:r>
      <w:r>
        <w:rPr>
          <w:b/>
          <w:bCs/>
          <w:lang w:val="el" w:eastAsia="el"/>
        </w:rPr>
        <w:t>Το γεγονός ότι από την παρούσα δεν προκαλείται δαπάνη για τον Κρατικό Προϋπολογισμό.</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1. </w:t>
      </w:r>
      <w:r>
        <w:rPr>
          <w:b/>
          <w:bCs/>
          <w:lang w:val="el" w:eastAsia="el"/>
        </w:rPr>
        <w:t>Παρατείνεται μέχρι και την 2</w:t>
      </w:r>
      <w:r>
        <w:rPr>
          <w:b/>
          <w:bCs/>
          <w:sz w:val="30"/>
          <w:szCs w:val="30"/>
          <w:vertAlign w:val="superscript"/>
          <w:lang w:val="el" w:eastAsia="el"/>
        </w:rPr>
        <w:t>η</w:t>
      </w:r>
      <w:r>
        <w:rPr>
          <w:b/>
          <w:bCs/>
          <w:lang w:val="el" w:eastAsia="el"/>
        </w:rPr>
        <w:t xml:space="preserve"> Ιουνίου 2023, για όλους τους υποκείμενους στον φόρο, η προθεσμία υποβολής των ανακεφαλαιωτικών πινάκων παραδόσεων ή αποκτήσεων αγαθών, αποθεμάτων στη διάθεση συγκεκριμένου πελάτη και παρεχόμενων ή λήψεων υπηρεσιών για τον μήνα Απρίλιο 2023 (ΕΝΤΥΠΑ Φ4 και Φ5), των οποίων η καταληκτική ημερομηνία υποβολής είναι στις 26.5.2023.</w:t>
      </w:r>
    </w:p>
    <w:p>
      <w:pPr>
        <w:spacing w:before="240" w:after="240"/>
        <w:rPr>
          <w:lang w:val="el" w:eastAsia="el"/>
        </w:rPr>
      </w:pPr>
      <w:r>
        <w:rPr>
          <w:b/>
          <w:bCs/>
          <w:lang w:val="el" w:eastAsia="el"/>
        </w:rPr>
        <w:t>Οι ανωτέρω δηλώσεις υποβάλλονται ψηφιακά, σύμφωνα με την απόφαση Υφυπουργού Οικονομικών και Διοικητή Α.Α.Δ.Ε. Α.1222/2020 (Β' 4274).</w:t>
      </w:r>
    </w:p>
    <w:p>
      <w:pPr>
        <w:spacing w:before="240" w:after="240"/>
        <w:rPr>
          <w:lang w:val="el" w:eastAsia="el"/>
        </w:rPr>
      </w:pPr>
      <w:r>
        <w:rPr>
          <w:b/>
          <w:bCs/>
          <w:lang w:val="el" w:eastAsia="el"/>
        </w:rPr>
        <w:t xml:space="preserve">3. </w:t>
      </w:r>
      <w:r>
        <w:rPr>
          <w:b/>
          <w:bCs/>
          <w:lang w:val="el" w:eastAsia="el"/>
        </w:rPr>
        <w:t>Η παρούσα ισχύει από τον χρόνο υπογραφής της.</w:t>
      </w:r>
    </w:p>
    <w:p>
      <w:pPr>
        <w:spacing w:before="240" w:after="240"/>
        <w:rPr>
          <w:lang w:val="el" w:eastAsia="el"/>
        </w:rPr>
      </w:pPr>
      <w:r>
        <w:rPr>
          <w:b/>
          <w:bCs/>
          <w:lang w:val="el" w:eastAsia="el"/>
        </w:rPr>
        <w:t>Η παρούσα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 α.α.</w:t>
      </w:r>
    </w:p>
    <w:p>
      <w:pPr>
        <w:spacing w:before="240" w:after="240"/>
        <w:rPr>
          <w:lang w:val="el" w:eastAsia="el"/>
        </w:rPr>
      </w:pPr>
      <w:r>
        <w:rPr>
          <w:b/>
          <w:bCs/>
          <w:lang w:val="el" w:eastAsia="el"/>
        </w:rPr>
        <w:t>ΓΕΩΡΓΙΟΣ ΦΑΚΟΣ</w:t>
      </w:r>
    </w:p>
    <w:p>
      <w:pPr>
        <w:spacing w:before="240" w:after="240"/>
        <w:rPr>
          <w:lang w:val="el" w:eastAsia="el"/>
        </w:rPr>
      </w:pPr>
      <w:r>
        <w:rPr>
          <w:b/>
          <w:bCs/>
          <w:lang w:val="el" w:eastAsia="el"/>
        </w:rPr>
        <w:t>ΔΔΑΔ Γ 1021773 ΕΞ 2023</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αριθμ. και 2</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 xml:space="preserve">3. </w:t>
      </w:r>
      <w:r>
        <w:rPr>
          <w:b/>
          <w:bCs/>
          <w:lang w:val="el" w:eastAsia="el"/>
        </w:rPr>
        <w:t>Διεύθυνση Επιχειρησιακών Διαδικασιών (ΔΙ.ΕΠΙ.ΔΙ)</w:t>
      </w:r>
    </w:p>
    <w:p>
      <w:pPr>
        <w:spacing w:before="240" w:after="240"/>
        <w:rPr>
          <w:lang w:val="el" w:eastAsia="el"/>
        </w:rPr>
      </w:pPr>
      <w:r>
        <w:rPr>
          <w:b/>
          <w:bCs/>
          <w:lang w:val="el" w:eastAsia="el"/>
        </w:rPr>
        <w:t xml:space="preserve">3. </w:t>
      </w:r>
      <w:r>
        <w:rPr>
          <w:b/>
          <w:bCs/>
          <w:lang w:val="el" w:eastAsia="el"/>
        </w:rPr>
        <w:t>Διεύθυνση Ανάπτυξης Φορολογικών Εφαρμογών (Δ.Α.Φ.Ε.)</w:t>
      </w:r>
    </w:p>
    <w:p>
      <w:pPr>
        <w:spacing w:before="240" w:after="240"/>
        <w:rPr>
          <w:lang w:val="el" w:eastAsia="el"/>
        </w:rPr>
      </w:pPr>
      <w:r>
        <w:rPr>
          <w:b/>
          <w:bCs/>
          <w:lang w:val="el" w:eastAsia="el"/>
        </w:rPr>
        <w:t xml:space="preserve">4.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8. </w:t>
      </w:r>
      <w:r>
        <w:rPr>
          <w:b/>
          <w:bCs/>
          <w:lang w:val="el" w:eastAsia="el"/>
        </w:rPr>
        <w:t>Γραφείο Υπουργού Οικονομικών</w:t>
      </w:r>
    </w:p>
    <w:p>
      <w:pPr>
        <w:spacing w:before="240" w:after="240"/>
        <w:rPr>
          <w:lang w:val="el" w:eastAsia="el"/>
        </w:rPr>
      </w:pPr>
      <w:r>
        <w:rPr>
          <w:b/>
          <w:bCs/>
          <w:lang w:val="el" w:eastAsia="el"/>
        </w:rPr>
        <w:t xml:space="preserve">9. </w:t>
      </w:r>
      <w:r>
        <w:rPr>
          <w:b/>
          <w:bCs/>
          <w:lang w:val="el" w:eastAsia="el"/>
        </w:rPr>
        <w:t>Γραφείο Υφυπουργού Οικονομικών</w:t>
      </w:r>
    </w:p>
    <w:p>
      <w:pPr>
        <w:spacing w:before="240" w:after="240"/>
        <w:rPr>
          <w:lang w:val="el" w:eastAsia="el"/>
        </w:rPr>
      </w:pPr>
      <w:r>
        <w:rPr>
          <w:b/>
          <w:bCs/>
          <w:lang w:val="el" w:eastAsia="el"/>
        </w:rPr>
        <w:t xml:space="preserve">10. </w:t>
      </w:r>
      <w:r>
        <w:rPr>
          <w:b/>
          <w:bCs/>
          <w:lang w:val="el" w:eastAsia="el"/>
        </w:rPr>
        <w:t>Γραφείο Γεν. Γραμματέα Φορολογικής Πολιτικής και Δημ. Περιουσίας</w:t>
      </w:r>
    </w:p>
    <w:p>
      <w:pPr>
        <w:spacing w:before="240" w:after="240"/>
        <w:rPr>
          <w:lang w:val="el" w:eastAsia="el"/>
        </w:rPr>
      </w:pPr>
      <w:r>
        <w:rPr>
          <w:b/>
          <w:bCs/>
          <w:lang w:val="el" w:eastAsia="el"/>
        </w:rPr>
        <w:t xml:space="preserve">11. </w:t>
      </w:r>
      <w:r>
        <w:rPr>
          <w:b/>
          <w:bCs/>
          <w:lang w:val="el" w:eastAsia="el"/>
        </w:rPr>
        <w:t>Διεύθυνση Φορολογικής Πολίτικης της Γενικής Γραμματείας Φορολογικής Πολιτικής &amp; Δημόσιας Περιουσίας</w:t>
      </w:r>
    </w:p>
    <w:p>
      <w:pPr>
        <w:spacing w:before="240" w:after="240"/>
        <w:rPr>
          <w:lang w:val="el" w:eastAsia="el"/>
        </w:rPr>
      </w:pPr>
      <w:r>
        <w:rPr>
          <w:b/>
          <w:bCs/>
          <w:lang w:val="el" w:eastAsia="el"/>
        </w:rPr>
        <w:t xml:space="preserve">12. </w:t>
      </w:r>
      <w:r>
        <w:rPr>
          <w:b/>
          <w:bCs/>
          <w:lang w:val="el" w:eastAsia="el"/>
        </w:rPr>
        <w:t>Κεντρική Υπηρεσία ΣΔΟΕ και Περιφερειακές Διευθύνσεις αυτής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Διοικητού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4. </w:t>
      </w:r>
      <w:r>
        <w:rPr>
          <w:b/>
          <w:bCs/>
          <w:lang w:val="el" w:eastAsia="el"/>
        </w:rPr>
        <w:t>Διεύθυνση Νομικής Υποστήριξης</w:t>
      </w:r>
    </w:p>
    <w:p>
      <w:pPr>
        <w:spacing w:before="240" w:after="240"/>
        <w:rPr>
          <w:lang w:val="el" w:eastAsia="el"/>
        </w:rPr>
      </w:pPr>
      <w:r>
        <w:rPr>
          <w:b/>
          <w:bCs/>
          <w:lang w:val="el" w:eastAsia="el"/>
        </w:rPr>
        <w:t xml:space="preserve">5.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