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6ΧΟΑ46ΜΠ3Ζ-408</w:t>
      </w:r>
    </w:p>
    <w:p>
      <w:pPr>
        <w:pStyle w:val="PreambelText"/>
        <w:spacing w:before="240" w:after="240"/>
        <w:rPr>
          <w:lang w:val="el" w:eastAsia="el"/>
        </w:rPr>
      </w:pPr>
      <w:r>
        <w:rPr>
          <w:b/>
          <w:bCs/>
          <w:lang w:val="el" w:eastAsia="el"/>
        </w:rPr>
        <w:t>Αριθ. ΦΕΚ: 3960 Β’ /20-6-2023</w:t>
      </w:r>
    </w:p>
    <w:p>
      <w:pPr>
        <w:pStyle w:val="PreambelText"/>
        <w:spacing w:before="240" w:after="240"/>
        <w:rPr>
          <w:lang w:val="el" w:eastAsia="el"/>
        </w:rPr>
      </w:pPr>
      <w:r>
        <w:rPr>
          <w:b/>
          <w:bCs/>
          <w:lang w:val="el" w:eastAsia="el"/>
        </w:rPr>
        <w:t>Αθήνα, 15 Ιουνίου 2023</w:t>
      </w:r>
    </w:p>
    <w:p>
      <w:pPr>
        <w:pStyle w:val="PreambelText"/>
        <w:spacing w:before="240" w:after="240"/>
        <w:rPr>
          <w:lang w:val="el" w:eastAsia="el"/>
        </w:rPr>
      </w:pPr>
      <w:r>
        <w:rPr>
          <w:b/>
          <w:bCs/>
          <w:lang w:val="el" w:eastAsia="el"/>
        </w:rPr>
        <w:t>Α. 1089</w:t>
      </w:r>
    </w:p>
    <w:p>
      <w:pPr>
        <w:pStyle w:val="PreambelText"/>
        <w:spacing w:before="240" w:after="240"/>
        <w:rPr>
          <w:lang w:val="el" w:eastAsia="el"/>
        </w:rPr>
      </w:pPr>
      <w:r>
        <w:rPr>
          <w:b/>
          <w:bCs/>
          <w:lang w:val="el" w:eastAsia="el"/>
        </w:rPr>
        <w:t>Χανδρή 1 &amp;</w:t>
      </w:r>
    </w:p>
    <w:p>
      <w:pPr>
        <w:pStyle w:val="PreambelText"/>
        <w:spacing w:before="240" w:after="240"/>
        <w:rPr>
          <w:lang w:val="el" w:eastAsia="el"/>
        </w:rPr>
      </w:pPr>
      <w:r>
        <w:rPr>
          <w:b/>
          <w:bCs/>
          <w:lang w:val="el" w:eastAsia="el"/>
        </w:rPr>
        <w:t>Θεσσαλονίκης</w:t>
      </w:r>
    </w:p>
    <w:p>
      <w:pPr>
        <w:pStyle w:val="PreambelText"/>
        <w:spacing w:before="240" w:after="240"/>
        <w:rPr>
          <w:lang w:val="el" w:eastAsia="el"/>
        </w:rPr>
      </w:pPr>
      <w:r>
        <w:rPr>
          <w:b/>
          <w:bCs/>
          <w:lang w:val="el" w:eastAsia="el"/>
        </w:rPr>
        <w:t>18345 Μοσχάτο 210 4802164-263</w:t>
      </w:r>
    </w:p>
    <w:p>
      <w:pPr>
        <w:pStyle w:val="PreambelText"/>
        <w:spacing w:before="240" w:after="240"/>
        <w:rPr>
          <w:lang w:val="el" w:eastAsia="el"/>
        </w:rPr>
      </w:pPr>
      <w:hyperlink r:id="rId4"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ΘΕΜΑ: Τροποποίηση της υπό στοιχεία Α. 1206/2020 Απόφασης του Διοικητή της ΑΑΔΕ «Εφαρμογή των διατάξεων του άρθρου 15 του ν. 3091/2002 (Α΄ 330) για τον ειδικό φόρο επί των ακινήτων –απαιτούμενα δικαιολογητικά και διαδικασία χορήγησης των απαλλαγών» (Β΄4173).</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15 του ν. 3091/2002 «Απλουστεύσεις και βελτιώσεις στη φορολογία εισοδήματος και κεφαλαίου και άλλες διατάξεις» (Α΄330) και ειδικότερα της παρ. 9 αυτού, β)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ν. 4987/2022 «Kύρωση Κώδικα Φορολογικής Διαδικασίας» (Α΄206),</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 OPΓ. A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υπό στοιχεία Α. 1206/2020 Απόφαση του Διοικητή της ΑΑΔΕ «Εφαρμογή των διατάξεων του άρθρου 15 του ν. 3091/2002 για τον ειδικό φόρο επί των ακινήτων – απαιτούμενα δικαιολογητικά και διαδικασία χορήγησης των απαλλαγών (Β΄ 4173).</w:t>
      </w:r>
    </w:p>
    <w:p>
      <w:pPr>
        <w:pStyle w:val="PreambelText"/>
        <w:spacing w:before="240" w:after="240"/>
        <w:rPr>
          <w:lang w:val="el" w:eastAsia="el"/>
        </w:rPr>
      </w:pPr>
      <w:r>
        <w:rPr>
          <w:b/>
          <w:bCs/>
          <w:lang w:val="el" w:eastAsia="el"/>
        </w:rPr>
        <w:t>3.Την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(Υ.Ο.Δ.Δ. 689) απόφαση του Συμβουλίου Διοίκησης της ΑΑΔΕ και την υπό στοιχεία 5294 ΕΞ 2020/17-1-2020 απόφαση του Υπουργού</w:t>
      </w:r>
    </w:p>
    <w:p>
      <w:pPr>
        <w:pStyle w:val="PreambelText"/>
        <w:spacing w:before="240" w:after="240"/>
        <w:rPr>
          <w:lang w:val="el" w:eastAsia="el"/>
        </w:rPr>
      </w:pPr>
      <w:r>
        <w:rPr>
          <w:b/>
          <w:bCs/>
          <w:lang w:val="el" w:eastAsia="el"/>
        </w:rPr>
        <w:t>Οικονομικών, με θέμα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4. </w:t>
      </w:r>
      <w:r>
        <w:rPr>
          <w:b/>
          <w:bCs/>
          <w:lang w:val="el" w:eastAsia="el"/>
        </w:rPr>
        <w:t>Την υπό στοιχεία Α. 1158/2022 Απόφαση του Διοικητή της ΑΑΔΕ «Καθορισμός και επικαιροποίηση τύπου και περιεχομένου εντύπων της Φορολογικής Διοίκησης» (Β΄5703).</w:t>
      </w:r>
    </w:p>
    <w:p>
      <w:pPr>
        <w:pStyle w:val="PreambelText"/>
        <w:spacing w:before="240" w:after="240"/>
        <w:rPr>
          <w:lang w:val="el" w:eastAsia="el"/>
        </w:rPr>
      </w:pPr>
      <w:r>
        <w:rPr>
          <w:lang w:val="el" w:eastAsia="el"/>
        </w:rPr>
        <w:t xml:space="preserve">5. </w:t>
      </w:r>
      <w:r>
        <w:rPr>
          <w:b/>
          <w:bCs/>
          <w:lang w:val="el" w:eastAsia="el"/>
        </w:rPr>
        <w:t>Την ανάγκη επικαιροποίησης των απαιτούμενων δικαιολογητικών και της διαδικασίας για τη χορήγηση των απαλλαγών του άρθρου 15 του ν. 3091/2002 για την επιβολή του ειδικού φόρου επί των ακινήτων.</w:t>
      </w:r>
    </w:p>
    <w:p>
      <w:pPr>
        <w:pStyle w:val="PreambelText"/>
        <w:spacing w:before="240" w:after="240"/>
        <w:rPr>
          <w:lang w:val="el" w:eastAsia="el"/>
        </w:rPr>
      </w:pPr>
      <w:r>
        <w:rPr>
          <w:lang w:val="el" w:eastAsia="el"/>
        </w:rPr>
        <w:t xml:space="preserve">6. </w:t>
      </w:r>
      <w:r>
        <w:rPr>
          <w:b/>
          <w:bCs/>
          <w:lang w:val="el" w:eastAsia="el"/>
        </w:rPr>
        <w:t>Το γεγονός ότι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w:t>
      </w:r>
      <w:r>
        <w:rPr>
          <w:b/>
          <w:bCs/>
          <w:lang w:val="el" w:eastAsia="el"/>
        </w:rPr>
        <w:t>Το άρθρο 1 της υπό στοιχεία Α. 1206/2020 Απόφασης του Διοικητή της ΑΑΔΕ τροποποιείται ως εξής:</w:t>
      </w:r>
    </w:p>
    <w:p>
      <w:pPr>
        <w:spacing w:before="240" w:after="240"/>
        <w:rPr>
          <w:lang w:val="el" w:eastAsia="el"/>
        </w:rPr>
      </w:pPr>
      <w:r>
        <w:rPr>
          <w:b/>
          <w:bCs/>
          <w:lang w:val="el" w:eastAsia="el"/>
        </w:rPr>
        <w:t>α. Η υποπερ. β) ii. της περ. Δ της παρ. 7 του άρθρου 1 αντικαθίσταται ως εξής :</w:t>
      </w:r>
    </w:p>
    <w:p>
      <w:pPr>
        <w:spacing w:before="240" w:after="240"/>
        <w:rPr>
          <w:lang w:val="el" w:eastAsia="el"/>
        </w:rPr>
      </w:pPr>
      <w:r>
        <w:rPr>
          <w:b/>
          <w:bCs/>
          <w:lang w:val="el" w:eastAsia="el"/>
        </w:rPr>
        <w:t>«ii. Εάν δεν υπάρχει τέτοια αρχή ή αν η αρχή που υπάρχει δεν εκδίδει τη βεβαίωση της ανωτέρω περίπτωσης i, υπεύθυνη δήλωση του νόμιμου εκπροσώπου της εταιρείας ή της κάθε εταιρείας, η οποία συμμετέχει στη σύνθεση της ιδιοκτήτριας εταιρείας, για τα φυσικά πρόσωπα που κατέχουν τις μετοχές, μερίδια ή μερίδες αυτών, για το ότι δεν έχει μεσολαβήσει καμία μεταβολή μέσα στο προηγούμενο δωδεκάμηνο (δηλαδή από την 1/1 του προηγούμενου έτους μέχρι την 1/1 του τρέχοντος έτους φορολογίας) ως προς τα πρόσωπα αυτά ή, εάν έχει μεσολαβήσει, για το ποια είναι η μεταβολή, καθώς και για το ότι δεν είναι δυνατή η έκδοση βεβαίωσης από δημόσια αρχή.».</w:t>
      </w:r>
    </w:p>
    <w:p>
      <w:pPr>
        <w:spacing w:before="240" w:after="240"/>
        <w:rPr>
          <w:lang w:val="el" w:eastAsia="el"/>
        </w:rPr>
      </w:pPr>
      <w:r>
        <w:rPr>
          <w:b/>
          <w:bCs/>
          <w:lang w:val="el" w:eastAsia="el"/>
        </w:rPr>
        <w:t>β. Η υποπερ. γ) της περ. Δ της παρ.7 του άρθρου 1 αντικαθίσταται ως εξής:</w:t>
      </w:r>
    </w:p>
    <w:p>
      <w:pPr>
        <w:spacing w:before="240" w:after="240"/>
        <w:rPr>
          <w:lang w:val="el" w:eastAsia="el"/>
        </w:rPr>
      </w:pPr>
      <w:r>
        <w:rPr>
          <w:b/>
          <w:bCs/>
          <w:lang w:val="el" w:eastAsia="el"/>
        </w:rPr>
        <w:t>«γ) Εάν το σύνολο ή μέρος των μετοχών, μεριδίων ή μερίδων των εταιρειών των περ. α), β) και γ) της παρ. 3 του άρθρου 15 του ν. 3091/2002 ανήκει σε αλλοδαπό ίδρυμα ή trust, εφόσον αυτό έχει συσταθεί με βάση το δίκαιο κράτους που δεν χαρακτηρίζεται μη συνεργάσιμο κράτος ή κράτος που δεν έχει αξιολογηθεί από το Παγκόσμιο Φόρουμ για τη Διαφάνεια και την ανταλλαγή πληροφοριών για φορολογικούς σκοπούς, όπως αυτές οι έννοιες ορίζονται με τις διατάξεις του άρθρου 65 του ΚΦΕ (ν. 4172/2013), πρωτότυπα ή επικυρωμένα αντίγραφα του καταστατικού του ιδρύματος ή της πράξης σύστασης/ίδρυσης του trust και των εσωτερικών κανονισμών ή τυχόν παραρτημάτων της πράξης σύστασης/ίδρυσης του trust, με τα οποία ορίζονται οι τελικοί (πραγματικοί) δικαιούχοι αυτού, καθώς και βεβαίωση οποιασδήποτε δημόσιας αρχής του κράτους με βάση το δίκαιο του οποίου έχει συσταθεί το ίδρυμα ή το trust, από την οποία προκύπτουν τα στοιχεία των τελικών (πραγματικών) δικαιούχων του ιδρύματος την 1</w:t>
      </w:r>
      <w:r>
        <w:rPr>
          <w:b/>
          <w:bCs/>
          <w:sz w:val="30"/>
          <w:szCs w:val="30"/>
          <w:vertAlign w:val="superscript"/>
          <w:lang w:val="el" w:eastAsia="el"/>
        </w:rPr>
        <w:t>η</w:t>
      </w:r>
      <w:r>
        <w:rPr>
          <w:b/>
          <w:bCs/>
          <w:lang w:val="el" w:eastAsia="el"/>
        </w:rPr>
        <w:t xml:space="preserve"> Ιανουαρίου του έτους φορολογίας. Σε περίπτωση κατά την οποία προβλέπεται από τον νόμο καταχώρηση των τελικών (πραγματικών) δικαιούχων σε μητρώο, προσκομίζεται βεβαίωση αυτού ή οποιοδήποτε έγγραφο (πιστοποιητικό, εκτύπωση από την επίσημη ιστοσελίδα της αρχής/μητρώου κ.λπ.) με ανάλογο περιεχόμενο.</w:t>
      </w:r>
    </w:p>
    <w:p>
      <w:pPr>
        <w:spacing w:before="240" w:after="240"/>
        <w:rPr>
          <w:lang w:val="el" w:eastAsia="el"/>
        </w:rPr>
      </w:pPr>
      <w:r>
        <w:rPr>
          <w:b/>
          <w:bCs/>
          <w:lang w:val="el" w:eastAsia="el"/>
        </w:rPr>
        <w:t>Εάν δεν υπάρχει τέτοια αρχή ή μητρώο ή αν η αρχή που υπάρχει δεν εκδίδει βεβαίωση, προσκομίζεται υπεύθυνη δήλωση του νόμιμου εκπροσώπου του ιδρύματος ή του trustee που πρέπει να είναι εγκατεστημένος σε κράτος που δεν χαρακτηρίζεται μη συνεργάσιμο κράτος ή κράτος που δεν έχει αξιολογηθεί από το Παγκόσμιο Φόρουμ για τη Διαφάνεια και την ανταλλαγή πληροφοριών για φορολογικούς σκοπούς, όπως αυτές οι έννοιες ορίζονται με τις διατάξεις του άρθρου 65 του ΚΦΕ (ν. 4172/2013), από την οποία να προκύπτουν οι τελικοί (πραγματικοί) δικαιούχοι την 1</w:t>
      </w:r>
      <w:r>
        <w:rPr>
          <w:b/>
          <w:bCs/>
          <w:sz w:val="30"/>
          <w:szCs w:val="30"/>
          <w:vertAlign w:val="superscript"/>
          <w:lang w:val="el" w:eastAsia="el"/>
        </w:rPr>
        <w:t>η</w:t>
      </w:r>
      <w:r>
        <w:rPr>
          <w:b/>
          <w:bCs/>
          <w:lang w:val="el" w:eastAsia="el"/>
        </w:rPr>
        <w:t xml:space="preserve"> Ιανουαρίου του έτους φορολογίας, ότι δεν έχει μεσολαβήσει καμία μεταβολή μέσα στο προηγούμενο δωδεκάμηνο (δηλαδή από την 1/1 του προηγούμενου</w:t>
      </w:r>
    </w:p>
    <w:p>
      <w:pPr>
        <w:spacing w:before="240" w:after="240"/>
        <w:rPr>
          <w:lang w:val="el" w:eastAsia="el"/>
        </w:rPr>
      </w:pPr>
      <w:r>
        <w:rPr>
          <w:b/>
          <w:bCs/>
          <w:lang w:val="el" w:eastAsia="el"/>
        </w:rPr>
        <w:t>έτους μέχρι την 1/1 του τρέχοντος έτους φορολογίας) ως προς τα πρόσωπα αυτά ή, εάν έχει μεσολαβήσει, ποια είναι η μεταβολή, καθώς και για το ότι δεν είναι δυνατή η έκδοση βεβαίωσης από δημόσια αρχή.».</w:t>
      </w:r>
    </w:p>
    <w:p>
      <w:pPr>
        <w:spacing w:before="240" w:after="240"/>
        <w:rPr>
          <w:lang w:val="el" w:eastAsia="el"/>
        </w:rPr>
      </w:pPr>
      <w:r>
        <w:rPr>
          <w:b/>
          <w:bCs/>
          <w:lang w:val="el" w:eastAsia="el"/>
        </w:rPr>
        <w:t>γ . Στο τέλος της παρ. 8 του άρθρου 1 προστίθεται εδάφιο ως εξής:</w:t>
      </w:r>
    </w:p>
    <w:p>
      <w:pPr>
        <w:spacing w:before="240" w:after="240"/>
        <w:rPr>
          <w:lang w:val="el" w:eastAsia="el"/>
        </w:rPr>
      </w:pPr>
      <w:r>
        <w:rPr>
          <w:b/>
          <w:bCs/>
          <w:lang w:val="el" w:eastAsia="el"/>
        </w:rPr>
        <w:t>«Για τις ημεδαπές εγγεγραμμένες Οργανώσεις Κοινωνίας Πολιτών (Ο.Κοι.Π) του ν. 4873/2021 (Α΄ 248), βεβαίωση από το Υπουργείο Εσωτερικών ή οποιοδήποτε άλλο έγγραφο (εκτύπωση από την επίσημη ιστοσελίδα του Υπουργείου Εσωτερικών κ.λπ.), από την οποία να προκύπτει ότι πρόκειται για Ο.Κοι.Π. που είναι καταχωρημένη την 1</w:t>
      </w:r>
      <w:r>
        <w:rPr>
          <w:b/>
          <w:bCs/>
          <w:sz w:val="30"/>
          <w:szCs w:val="30"/>
          <w:vertAlign w:val="superscript"/>
          <w:lang w:val="el" w:eastAsia="el"/>
        </w:rPr>
        <w:t>η</w:t>
      </w:r>
      <w:r>
        <w:rPr>
          <w:b/>
          <w:bCs/>
          <w:lang w:val="el" w:eastAsia="el"/>
        </w:rPr>
        <w:t xml:space="preserve"> Ιανουαρίου του έτους φορολογίας είτε στο Ειδικό Μητρώο Ο.Κοι.Π είτε στη Δημόσια Βάση Δεδομένων Ο.Κοι.Π.».</w:t>
      </w:r>
    </w:p>
    <w:p>
      <w:pPr>
        <w:pStyle w:val="MainText"/>
        <w:spacing w:before="120" w:after="0"/>
        <w:rPr>
          <w:lang w:val="el" w:eastAsia="el"/>
        </w:rPr>
      </w:pPr>
      <w:r>
        <w:rPr>
          <w:b/>
          <w:bCs/>
          <w:lang w:val="el" w:eastAsia="el"/>
        </w:rPr>
        <w:t>2.</w:t>
      </w:r>
      <w:r>
        <w:rPr>
          <w:lang w:val="el" w:eastAsia="el"/>
        </w:rPr>
        <w:t xml:space="preserve"> </w:t>
      </w:r>
      <w:r>
        <w:rPr>
          <w:b/>
          <w:bCs/>
          <w:lang w:val="el" w:eastAsia="el"/>
        </w:rPr>
        <w:t>Το άρθρο 4 της υπό στοιχεία Α. 1206/2020 Απόφασης του Διοικητή της ΑΑΔΕ αντικαθίσταται ως εξής:</w:t>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Διαδικασία για τη χορήγηση της απαλλαγής</w:t>
      </w:r>
    </w:p>
    <w:p>
      <w:pPr>
        <w:spacing w:before="240" w:after="240"/>
        <w:rPr>
          <w:lang w:val="el" w:eastAsia="el"/>
        </w:rPr>
      </w:pPr>
      <w:r>
        <w:rPr>
          <w:lang w:val="el" w:eastAsia="el"/>
        </w:rPr>
        <w:t xml:space="preserve">1. </w:t>
      </w:r>
      <w:r>
        <w:rPr>
          <w:b/>
          <w:bCs/>
          <w:lang w:val="el" w:eastAsia="el"/>
        </w:rPr>
        <w:t>Για τη χορήγηση απαλλαγής από τον ειδικό φόρο επί των ακινήτων των περ. γ΄ και στ΄ της παρ. 2 και της περ. δ΄της παρ. 3 του άρθρου 15 του ν. 3091/2002 αποστέλλεται είτε μέσω της εφαρμογής Ψηφιακής Υποδοχής και Διαχείρισης Αιτημάτων της ΑΑΔΕ «Τα αιτήματά μου», η οποία είναι διαθέσιμη μέσω της ψηφιακής πύλης «myAADE» (myaade.gov.gr), είτε με φυσικό φάκελο ταχυδρομικά μέσω συστημένης επιστολής ή με υπηρεσία ταχυμεταφοράς, ή κατατίθεται στο γραφείο πρωτοκόλλου της αρμόδιας Δ.Ο.Υ., σύμφωνα με την παρ. 5 του άρθρου 17 του ν. 3091/2002, αίτηση μέχρι την τελευταία εργάσιμη για τις δημόσιες υπηρεσίες ημέρα του Ιανουαρίου κάθε έτους, σύμφωνα με το έντυπο «Α502 Αίτηση για τη χορήγηση απαλλαγής από τον ΕΦΑ» της υπό στοιχεία Α. 1158/2022 απόφασης του Διοικητή της ΑΑΔΕ, η οποία επέχει και θέση υπεύθυνης δήλωσης του άρθρου 8 του ν. 1599/1986 (Α΄75) ως προς την ακρίβεια των στοιχείων που περιλαμβάνονται σε αυτή. Σε περίπτωση που ζητείται απαλλαγή για περισσότερα του ενός ακίνητα συντάσσεται ξεχωριστή αίτηση για κάθε ακίνητο.</w:t>
      </w:r>
    </w:p>
    <w:p>
      <w:pPr>
        <w:spacing w:before="240" w:after="240"/>
        <w:rPr>
          <w:lang w:val="el" w:eastAsia="el"/>
        </w:rPr>
      </w:pPr>
      <w:r>
        <w:rPr>
          <w:lang w:val="el" w:eastAsia="el"/>
        </w:rPr>
        <w:t xml:space="preserve">2. </w:t>
      </w:r>
      <w:r>
        <w:rPr>
          <w:b/>
          <w:bCs/>
          <w:lang w:val="el" w:eastAsia="el"/>
        </w:rPr>
        <w:t>To αποδεικτικό με το μοναδικό αριθμό που έλαβε το αίτημα στην εφαρμογή «Τα αιτήματά μου», καθώς και το αποδεικτικό του ταχυδρομείου ή της υπηρεσίας ταχυμεταφοράς αποτελεί για τον φορολογούμενο αποδεικτικό υποβολής της αίτησης και επέχει θέση απόδειξης παραλαβής εκ μέρους του αποδέκτη.</w:t>
      </w:r>
    </w:p>
    <w:p>
      <w:pPr>
        <w:spacing w:before="240" w:after="240"/>
        <w:rPr>
          <w:lang w:val="el" w:eastAsia="el"/>
        </w:rPr>
      </w:pPr>
      <w:r>
        <w:rPr>
          <w:lang w:val="el" w:eastAsia="el"/>
        </w:rPr>
        <w:t xml:space="preserve">3. </w:t>
      </w:r>
      <w:r>
        <w:rPr>
          <w:b/>
          <w:bCs/>
          <w:lang w:val="el" w:eastAsia="el"/>
        </w:rPr>
        <w:t xml:space="preserve">Σε περίπτωση αποστολής της αίτησης με φυσικό φάκελο ταχυδρομικά μέσω συστημένης επιστολής ή με υπηρεσία ταχυμεταφοράς, για την απόδειξη της ταυτοπροσωπίας του αιτούντος, όταν αυτή δεν είναι ψηφιακά υπογεγραμμένη, συνυποβάλλεται εκτυπωμένο αρχείο υπεύθυνης δήλωσης αυτού, η οποία έχει εκδοθεί μέσω της ιστοσελίδας dilosi.services.gov.gr της Ενιαίας Ψηφιακής Πύλης της Δημόσιας Διοίκησης </w:t>
      </w:r>
      <w:hyperlink r:id="rId5" w:history="1">
        <w:r>
          <w:rPr>
            <w:rStyle w:val="Hyperlink"/>
            <w:b/>
            <w:bCs/>
            <w:color w:val="0000EE"/>
            <w:u w:color="0000EE"/>
            <w:lang w:val="el" w:eastAsia="el"/>
          </w:rPr>
          <w:t>www.gov.gr</w:t>
        </w:r>
      </w:hyperlink>
      <w:r>
        <w:rPr>
          <w:b/>
          <w:bCs/>
          <w:lang w:val="el" w:eastAsia="el"/>
        </w:rPr>
        <w:t>, με την οποία δηλώνει ότι ο ίδιος είναι ο υπογράφων την αίτηση και καταχωρεί και πλήρη στοιχεία επικοινωνίας αυτού. Άλλως υποβάλλεται ή αποστέλλεται νόμιμη θεώρηση του γνησίου της υπογραφής του αιτούντος. Εφόσον ο αιτών προσέρχεται αυτοπροσώπως στη Δ.Ο.Υ. και τούτο διαπιστώνεται από τον υπάλληλο που παραλαμβάνει την αίτηση στο πρωτόκολλο της υπηρεσίας, δεν απαιτείται η βεβαίωση του γνησίου της υπογραφής αυτού, αλλά η αναγραφή επισημειωματικής πράξης ότι «Υποβλήθηκε από τον ίδιο τον αιτούντα».</w:t>
      </w:r>
    </w:p>
    <w:p>
      <w:pPr>
        <w:spacing w:before="240" w:after="240"/>
        <w:rPr>
          <w:lang w:val="el" w:eastAsia="el"/>
        </w:rPr>
      </w:pPr>
      <w:r>
        <w:rPr>
          <w:lang w:val="el" w:eastAsia="el"/>
        </w:rPr>
        <w:t xml:space="preserve">4. </w:t>
      </w:r>
      <w:r>
        <w:rPr>
          <w:b/>
          <w:bCs/>
          <w:lang w:val="el" w:eastAsia="el"/>
        </w:rPr>
        <w:t>Ημερομηνία υποβολής της αίτησης θεωρείται η ημερομηνία που προκύπτει από τη σφραγίδα του ταχυδρομείου ή της υπηρεσίας ταχυμεταφοράς ή η ημερομηνία υποβολής του αιτήματος στην οικεία εφαρμογή «Τα αιτήματά μου», αντίστοιχα. Σε περίπτωση υποβολής αίτησης σε αναρμόδια υπηρεσία της Φορολογικής Διοίκησης, αυτή διαβιβάζεται άμεσα στην αρμόδια Δ.Ο.Υ., και ενημερώνεται ο αιτών μέσω της προσωποποιημένης πληροφόρησης.</w:t>
      </w:r>
    </w:p>
    <w:p>
      <w:pPr>
        <w:spacing w:before="240" w:after="240"/>
        <w:rPr>
          <w:lang w:val="el" w:eastAsia="el"/>
        </w:rPr>
      </w:pPr>
      <w:r>
        <w:rPr>
          <w:lang w:val="el" w:eastAsia="el"/>
        </w:rPr>
        <w:t xml:space="preserve">5. </w:t>
      </w:r>
      <w:r>
        <w:rPr>
          <w:b/>
          <w:bCs/>
          <w:lang w:val="el" w:eastAsia="el"/>
        </w:rPr>
        <w:t>Για τη χορήγηση της απαλλαγής από τον ειδικό φόρο των περ. γ΄ και στ΄ της παρ. 2 και της περ. δ΄της παρ. 3 του άρθρου 15 του ν. 3091/2002 διενεργείται μερικός φορολογικός έλεγχος επί των ακινήτων από τη Δ.Ο.Υ. που είναι αρμόδια για την παραλαβή της αίτησης, και σε περίπτωση που έχει καταργηθεί το Τμήμα Ελέγχων της Δ.Ο.Υ. αυτής, από τη Δ.Ο.Υ. ή το ΕΛ.ΚΕ. στο οποίο περιήλθε η αρμοδιότητα του ελέγχου. Στις περιπτώσεις που η αρμοδιότητα του ελέγχου έχει περιέλθει σε άλλη Δ.Ο.Υ. ή σε ΕΛ.ΚΕ., η Δ.Ο.Υ. που είναι αρμόδια για την παραλαβή της αίτησης διαβιβάζει άμεσα την αίτηση του φορολογούμενου με τα συνημμένα δικαιολογητικά στη Δ.Ο.Υ. ή το ΕΛ.ΚΕ. που είναι αρμόδιο για τη διενέργεια του ελέγχου, ενημερώνοντας και τον αιτούντα μέσω της προσωποποιημένης πληροφόρησης. Σε περίπτωση έλλειψης των απαιτούμενων δικαιολογητικών ή μη συμπλήρωσης των απαιτούμενων πεδίων της αίτησης, αναρτάται στην προσωποποιημένη πληροφόρηση του υπόχρεου, πρόσκληση κατά τα οριζόμενα στο</w:t>
      </w:r>
      <w:r>
        <w:rPr>
          <w:rStyle w:val="link"/>
          <w:b/>
          <w:bCs/>
          <w:lang w:val="el" w:eastAsia="el"/>
        </w:rPr>
        <w:t xml:space="preserve"> άρθρο </w:t>
      </w:r>
      <w:r>
        <w:rPr>
          <w:rStyle w:val="link"/>
          <w:b/>
          <w:bCs/>
          <w:lang w:val="el" w:eastAsia="el"/>
        </w:rPr>
        <w:t xml:space="preserve">14 </w:t>
      </w:r>
      <w:r>
        <w:rPr>
          <w:b/>
          <w:bCs/>
          <w:lang w:val="el" w:eastAsia="el"/>
        </w:rPr>
        <w:t>του ΚΦΔ προκειμένου ο υπόχρεος είτε να συμπληρώσει την αίτηση είτε να προσκομίσει τα δικαιολογητικά που λείπουν. Εάν ο φορολογούμενος δεν ανταποκριθεί, η αίτηση θεωρείται ότι δεν έχει υποβληθεί</w:t>
      </w:r>
      <w:r>
        <w:rPr>
          <w:lang w:val="el" w:eastAsia="el"/>
        </w:rPr>
        <w:t>.</w:t>
      </w:r>
    </w:p>
    <w:p>
      <w:pPr>
        <w:spacing w:before="240" w:after="240"/>
        <w:rPr>
          <w:lang w:val="el" w:eastAsia="el"/>
        </w:rPr>
      </w:pPr>
      <w:r>
        <w:rPr>
          <w:lang w:val="el" w:eastAsia="el"/>
        </w:rPr>
        <w:t xml:space="preserve">6. </w:t>
      </w:r>
      <w:r>
        <w:rPr>
          <w:b/>
          <w:bCs/>
          <w:lang w:val="el" w:eastAsia="el"/>
        </w:rPr>
        <w:t>Για τη χορήγηση απαλλαγής από τον ειδικό φόρο επί των ακινήτων στην περ. γ) της παρ. 2 του άρθρου 15 του ν.3091/2002 διενεργείται μερικός φορολογικός έλεγχος από το γραφείο με βάση τα υποβαλλόμενα δικαιολογητικά και αυτοψία στο ακίνητο, για το οποίο ζητείται η απαλλαγή, ώστε να διαπιστωθεί, κατά περίπτωση:</w:t>
      </w:r>
    </w:p>
    <w:p>
      <w:pPr>
        <w:spacing w:before="240" w:after="240"/>
        <w:rPr>
          <w:lang w:val="el" w:eastAsia="el"/>
        </w:rPr>
      </w:pPr>
      <w:r>
        <w:rPr>
          <w:b/>
          <w:bCs/>
          <w:lang w:val="el" w:eastAsia="el"/>
        </w:rPr>
        <w:t>-α) είτε ότι πρόκειται για ναυτιλιακή επιχείρηση που έχει εγκαταστήσει γραφεία στην Ελλάδα σύμφωνα με τις διατάξεις του α.ν. 89/1967, όπως τροποποιήθηκε και συμπληρώθηκε με τον α.ν. 378/1968, τον ν.27/1975, τον ν. 814/1978 και τον ν. 2234/1994, ή για πλοιοκτήτρια εταιρεία εμπορικών πλοίων, καθώς και ότι το ακίνητο ιδιοχρησιμοποιείται στην Ελλάδα αποκλειστικά ως γραφείο ή αποθήκη ή χώρος εστίασης ή εκγύμνασης ή στάθμευσης του προσωπικού της για την κάλυψη των λειτουργικών αναγκών της ή ότι παραχωρείται δωρεάν, σύμφωνα με την άδεια εγκατάστασής της, σε ναυτιλιακές επιχειρήσεις αποκλειστικά για τις ανωτέρω χρήσεις,</w:t>
      </w:r>
    </w:p>
    <w:p>
      <w:pPr>
        <w:spacing w:before="240" w:after="240"/>
        <w:rPr>
          <w:lang w:val="el" w:eastAsia="el"/>
        </w:rPr>
      </w:pPr>
      <w:r>
        <w:rPr>
          <w:b/>
          <w:bCs/>
          <w:lang w:val="el" w:eastAsia="el"/>
        </w:rPr>
        <w:t>-β) είτε ότι πρόκειται για νομικό πρόσωπο ή νομική οντότητα που εκμισθώνει ακίνητο σε ναυτιλιακή επιχείρηση που έχει εγκαταστήσει γραφείο στην Ελλάδα, σύμφωνα με τις διατάξεις του α.ν. 89/1967, όπως τροποποιήθηκε και συμπληρώθηκε με τον α.ν. 378/1968, τον ν 27/1975, τον ν. 814/1978 και τον ν. 2234/1994, αποκλειστικά για γραφείο ή αποθήκη ή χώρο εστίασης ή εκγύμνασης ή στάθμευσης του προσωπικού της για την κάλυψη των λειτουργικών της αναγκών.</w:t>
      </w:r>
    </w:p>
    <w:p>
      <w:pPr>
        <w:spacing w:before="240" w:after="240"/>
        <w:rPr>
          <w:lang w:val="el" w:eastAsia="el"/>
        </w:rPr>
      </w:pPr>
      <w:r>
        <w:rPr>
          <w:lang w:val="el" w:eastAsia="el"/>
        </w:rPr>
        <w:t xml:space="preserve">7. </w:t>
      </w:r>
      <w:r>
        <w:rPr>
          <w:b/>
          <w:bCs/>
          <w:lang w:val="el" w:eastAsia="el"/>
        </w:rPr>
        <w:t>Για τη χορήγηση απαλλαγής από τον ειδικό φόρο επί των ακινήτων στην περ. στ) της παρ. 2 του άρθρου 15 του ν. 3091/2002 διενεργείται μερικός φορολογικός έλεγχος από το γραφείο με βάση τα υποβαλλόμενα δικαιολογητικά, ώστε να διαπιστωθεί:</w:t>
      </w:r>
    </w:p>
    <w:p>
      <w:pPr>
        <w:spacing w:before="240" w:after="240"/>
        <w:rPr>
          <w:lang w:val="el" w:eastAsia="el"/>
        </w:rPr>
      </w:pPr>
      <w:r>
        <w:rPr>
          <w:lang w:val="el" w:eastAsia="el"/>
        </w:rPr>
        <w:t xml:space="preserve">-α </w:t>
      </w:r>
      <w:r>
        <w:rPr>
          <w:b/>
          <w:bCs/>
          <w:lang w:val="el" w:eastAsia="el"/>
        </w:rPr>
        <w:t>) είτε ότι πρόκειται για νομικό πρόσωπο που αποδεδειγμένα επιδιώκει στην Ελλάδα κοινωφελείς, εκπαιδευτικούς, πολιτιστικούς ή θρησκευτικούς σκοπούς, καθώς και ότι το ακίνητο, για το οποίο ζητείται η απαλλαγή, ιδιοχρησιμοποιείται για σκοπό κοινωφελή, εκπαιδευτικό, πολιτιστικό ή θρησκευτικό ή ότι το προϊόν της εκμετάλλευσής του διατίθεται αποδεδειγμένα για την εκπλήρωση των ανωτέρω σκοπών ή ότι το ακίνητο είναι αποδεδειγμένα κενό ή δεν αποφέρει κανένα εισόδημα,</w:t>
      </w:r>
    </w:p>
    <w:p>
      <w:pPr>
        <w:spacing w:before="240" w:after="240"/>
        <w:rPr>
          <w:lang w:val="el" w:eastAsia="el"/>
        </w:rPr>
      </w:pPr>
      <w:r>
        <w:rPr>
          <w:b/>
          <w:bCs/>
          <w:lang w:val="el" w:eastAsia="el"/>
        </w:rPr>
        <w:t>–β) είτε ότι πρόκειται για ανώνυμη εταιρεία, της οποίας το σύνολο των μετοχών κατέχεται από νομικό πρόσωπο, το οποίο αποδεδειγμένα επιδιώκει κοινωφελείς, εκπαιδευτικούς, πολιτιστικούς ή θρησκευτικούς σκοπούς, καθώς και ότι το ακίνητο, για το οποίο ζητείται η απαλλαγή, ιδιοχρησιμοποιείται για σκοπό κοινωφελή, εκπαιδευτικό, πολιτιστικό ή θρησκευτικό ή ότι το προϊόν της εκμετάλλευσής του διατίθεται αποδεδειγμένα για την εκπλήρωση των ανωτέρω σκοπών ή ότι το ακίνητο είναι αποδεδειγμένα κενό ή δεν αποφέρει κανένα εισόδημα. 8. Για τη χορήγηση απαλλαγής από τον ειδικό φόρο επί των ακινήτων στην περ. δ) της παρ. 3 του άρθρου 15 του ν. 3091/2002 διενεργείται μερικός φορολογικός έλεγχος από το γραφείο με βάση τα υποβαλλόμενα δικαιολογητικά, ώστε να διαπιστωθεί:</w:t>
      </w:r>
    </w:p>
    <w:p>
      <w:pPr>
        <w:spacing w:before="240" w:after="240"/>
        <w:rPr>
          <w:lang w:val="el" w:eastAsia="el"/>
        </w:rPr>
      </w:pPr>
      <w:r>
        <w:rPr>
          <w:lang w:val="el" w:eastAsia="el"/>
        </w:rPr>
        <w:t xml:space="preserve">-α </w:t>
      </w:r>
      <w:r>
        <w:rPr>
          <w:b/>
          <w:bCs/>
          <w:lang w:val="el" w:eastAsia="el"/>
        </w:rPr>
        <w:t>)είτε ότι πρόκειται για εταιρεία, της οποίας το σύνολο των ονομαστικών μετοχών, μεριδίων ή μερίδων ανήκει σε ίδρυμα ημεδαπό ή αλλοδαπό και ότι αποδεδειγμένα αυτή επιδιώκει στην</w:t>
      </w:r>
    </w:p>
    <w:p>
      <w:pPr>
        <w:spacing w:before="240" w:after="240"/>
        <w:rPr>
          <w:lang w:val="el" w:eastAsia="el"/>
        </w:rPr>
      </w:pPr>
      <w:r>
        <w:rPr>
          <w:b/>
          <w:bCs/>
          <w:lang w:val="el" w:eastAsia="el"/>
        </w:rPr>
        <w:t>Ελλάδα σκοπούς κοινωφελείς, εκπαιδευτικούς, πολιτιστικούς ή θρησκευτικούς καθώς και ότι το ακίνητο, για το οποίο ζητείται η απαλλαγή, ιδιοχρησιμοποιείται για σκοπό κοινωφελή, πολιτιστικό, θρησκευτικό, εκπαιδευτικό ή ότι το προϊόν της εκμετάλλευσής του διατίθεται αποδεδειγμένα για την εκπλήρωση των ανωτέρω σκοπών ή ότι το ακίνητο είναι αποδεδειγμένα κενό ή δεν αποφέρει κανένα εισόδημα,</w:t>
      </w:r>
    </w:p>
    <w:p>
      <w:pPr>
        <w:spacing w:before="240" w:after="240"/>
        <w:rPr>
          <w:lang w:val="el" w:eastAsia="el"/>
        </w:rPr>
      </w:pPr>
      <w:r>
        <w:rPr>
          <w:b/>
          <w:bCs/>
          <w:lang w:val="el" w:eastAsia="el"/>
        </w:rPr>
        <w:t>–β) είτε ότι πρόκειται για ανώνυμη εταιρεία, της οποίας το σύνολο των μετοχών κατέχεται από εταιρεία που αποδεδειγμένα επιδιώκει κοινωφελείς, εκπαιδευτικούς, πολιτιστικούς ή θρησκευτικούς σκοπούς στην Ελλάδα και της οποίας το σύνολο των ονομαστικών μετοχών, μεριδίων ή μερίδων ανήκει σε ίδρυμα ημεδαπό ή αλλοδαπό καθώς και ότι το ακίνητο για το οποίο ζητείται η απαλλαγή ιδιοχρησιμοποιείται για σκοπό κοινωφελή, πολιτιστικό, θρησκευτικό, εκπαιδευτικό ή ότι το προϊόν της εκμετάλλευσής του διατίθεται αποδεδειγμένα για την εκπλήρωση των ανωτέρω σκοπών ή ότι το ακίνητο είναι αποδεδειγμένα κενό ή δεν αποφέρει κανένα εισόδημα.</w:t>
      </w:r>
    </w:p>
    <w:p>
      <w:pPr>
        <w:spacing w:before="240" w:after="240"/>
        <w:rPr>
          <w:lang w:val="el" w:eastAsia="el"/>
        </w:rPr>
      </w:pPr>
      <w:r>
        <w:rPr>
          <w:lang w:val="el" w:eastAsia="el"/>
        </w:rPr>
        <w:t xml:space="preserve">9. </w:t>
      </w:r>
      <w:r>
        <w:rPr>
          <w:b/>
          <w:bCs/>
          <w:lang w:val="el" w:eastAsia="el"/>
        </w:rPr>
        <w:t>Μετά την ολοκλήρωση του μερικού φορολογικού ελέγχου, σύμφωνα με τις προηγούμενες παραγράφους, ο Προϊστάμενος της αρμόδιας για τον έλεγχο Δ.Ο.Υ. ή του ΕΛ.ΚΕ. εκδίδει πράξη για τη χορήγηση ή μη της απαλλαγής, σύμφωνα με τα συνημμένα στην παρούσα υποδείγματα Α και Β.</w:t>
      </w:r>
    </w:p>
    <w:p>
      <w:pPr>
        <w:spacing w:before="240" w:after="240"/>
        <w:rPr>
          <w:lang w:val="el" w:eastAsia="el"/>
        </w:rPr>
      </w:pPr>
      <w:r>
        <w:rPr>
          <w:lang w:val="el" w:eastAsia="el"/>
        </w:rPr>
        <w:t xml:space="preserve">10. </w:t>
      </w:r>
      <w:r>
        <w:rPr>
          <w:b/>
          <w:bCs/>
          <w:lang w:val="el" w:eastAsia="el"/>
        </w:rPr>
        <w:t>Την ανωτέρω πράξη, συνοδευόμενη από την έκθεση ελέγχου, υποχρεούται να αναρτήσει μέσω της εφαρμογής της «Ψηφιακής Κοινοποίησης» («e-Κοινοποιήσεις») στη θυρίδα του αιτούντα στην ψηφιακή πύλη «myAADE» είτε υπογεγραμμένη ψηφιακά, εφόσον υπάρχει αυτή η δυνατότητα είτε με ψηφιακή απεικόνιση (scan) το συντομότερο δυνατόν και όχι πέραν των τριών μηνών από την υποβολή της αίτησης του νομικού προσώπου. Αντίγραφο της πράξης κοινοποιείται και στην αρμόδια για την παραλαβή της αίτησης Δ.Ο.Υ.</w:t>
      </w:r>
    </w:p>
    <w:p>
      <w:pPr>
        <w:spacing w:before="240" w:after="240"/>
        <w:rPr>
          <w:lang w:val="el" w:eastAsia="el"/>
        </w:rPr>
      </w:pPr>
      <w:r>
        <w:rPr>
          <w:lang w:val="el" w:eastAsia="el"/>
        </w:rPr>
        <w:t xml:space="preserve">11. </w:t>
      </w:r>
      <w:r>
        <w:rPr>
          <w:b/>
          <w:bCs/>
          <w:lang w:val="el" w:eastAsia="el"/>
        </w:rPr>
        <w:t>Σε περίπτωση μη χορήγησης της απαλλαγής, το νομικό πρόσωπο υποβάλλει δήλωση ειδικού φόρου επί των ακινήτων, στην οποία δύναται να διατυπώσει ρητή επιφύλαξη σύμφωνα με τις διατάξεις του άρθρου 20 του ν. 4987/2022.</w:t>
      </w:r>
    </w:p>
    <w:p>
      <w:pPr>
        <w:spacing w:before="240" w:after="240"/>
        <w:rPr>
          <w:lang w:val="el" w:eastAsia="el"/>
        </w:rPr>
      </w:pPr>
      <w:r>
        <w:rPr>
          <w:lang w:val="el" w:eastAsia="el"/>
        </w:rPr>
        <w:t xml:space="preserve">12. </w:t>
      </w:r>
      <w:r>
        <w:rPr>
          <w:b/>
          <w:bCs/>
          <w:lang w:val="el" w:eastAsia="el"/>
        </w:rPr>
        <w:t>Εάν έχει υποβληθεί εμπρόθεσμη αίτηση απαλλαγής και, μέχρι την καταληκτική ημερομηνία υποβολής της δήλωσης ειδικού φόρου επί των ακινήτων, δεν έχει γνωστοποιηθεί στο νομικό πρόσωπο η χορήγηση ή μη αυτής, η δήλωση υποβάλλεται ως υπαγόμενη στην αιτούμενη απαλλαγή. Η τυχόν απόρριψη του αιτήματος απαλλαγής μετά τη λήξη της προθεσμίας υποβολής της δήλωσης ειδικού φόρου επί των ακινήτων δεν επιφέρει συνέπειες (πρόστιμα, τόκους) πέραν του επιβαλλόμενου φόρου.</w:t>
      </w:r>
    </w:p>
    <w:p>
      <w:pPr>
        <w:spacing w:before="240" w:after="240"/>
        <w:rPr>
          <w:lang w:val="el" w:eastAsia="el"/>
        </w:rPr>
      </w:pPr>
      <w:r>
        <w:rPr>
          <w:lang w:val="el" w:eastAsia="el"/>
        </w:rPr>
        <w:t xml:space="preserve">13. </w:t>
      </w:r>
      <w:r>
        <w:rPr>
          <w:b/>
          <w:bCs/>
          <w:lang w:val="el" w:eastAsia="el"/>
        </w:rPr>
        <w:t>Απαλλαγές που έχουν χορηγηθεί μέχρι τη δημοσίευση της παρούσας εξακολουθούν να ισχύουν. Για τις ήδη εκκρεμείς αιτήσεις δεν απαιτείται εκ νέου υποβολή τους.»</w:t>
      </w:r>
    </w:p>
    <w:p>
      <w:pPr>
        <w:pStyle w:val="MainText"/>
        <w:spacing w:before="120" w:after="0"/>
        <w:rPr>
          <w:lang w:val="el" w:eastAsia="el"/>
        </w:rPr>
      </w:pPr>
      <w:r>
        <w:rPr>
          <w:b/>
          <w:bCs/>
          <w:lang w:val="el" w:eastAsia="el"/>
        </w:rPr>
        <w:t>3.</w:t>
      </w:r>
      <w:r>
        <w:rPr>
          <w:lang w:val="el" w:eastAsia="el"/>
        </w:rPr>
        <w:t xml:space="preserve"> </w:t>
      </w:r>
      <w:r>
        <w:rPr>
          <w:b/>
          <w:bCs/>
          <w:lang w:val="el" w:eastAsia="el"/>
        </w:rPr>
        <w:t>Τα συνημμένα στην υπό στοιχεία Α. 1206/2020 Απόφαση του Διοικητή ΑΑΔΕ υποδείγματα 3 και 4 αντικαθίστανται από δύο (2) νέα υποδείγματα Α και Β αντίστοιχα, τα οποία επισυνάπτονται στην παρούσα και αποτελούν αναπόσπαστο μέρος αυτής.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παρούσα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ΑνεξάρτητηςΑρχής Δημοσιών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ΥΠΟΔΕΙΓΜΑ 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Ημερομηνία </w:t>
      </w:r>
    </w:p>
    <w:p>
      <w:pPr>
        <w:spacing w:before="240" w:after="240"/>
        <w:rPr>
          <w:lang w:val="el" w:eastAsia="el"/>
        </w:rPr>
      </w:pPr>
      <w:r>
        <w:rPr>
          <w:b/>
          <w:bCs/>
          <w:lang w:val="el" w:eastAsia="el"/>
        </w:rPr>
        <w:t xml:space="preserve">ΥΠΗΡΕΣΙΑ. : </w:t>
      </w:r>
    </w:p>
    <w:p>
      <w:pPr>
        <w:spacing w:before="240" w:after="240"/>
        <w:rPr>
          <w:lang w:val="el" w:eastAsia="el"/>
        </w:rPr>
      </w:pPr>
      <w:r>
        <w:rPr>
          <w:b/>
          <w:bCs/>
          <w:lang w:val="el" w:eastAsia="el"/>
        </w:rPr>
        <w:t xml:space="preserve">Αρ. Πρωτ. </w:t>
      </w:r>
    </w:p>
    <w:p>
      <w:pPr>
        <w:spacing w:before="240" w:after="240"/>
        <w:rPr>
          <w:lang w:val="el" w:eastAsia="el"/>
        </w:rPr>
      </w:pPr>
      <w:r>
        <w:rPr>
          <w:lang w:val="el" w:eastAsia="el"/>
        </w:rPr>
        <w:t>Ταχ. Δ/νση :</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w:t>
      </w:r>
    </w:p>
    <w:p>
      <w:pPr>
        <w:spacing w:before="240" w:after="240"/>
        <w:rPr>
          <w:lang w:val="el" w:eastAsia="el"/>
        </w:rPr>
      </w:pPr>
      <w:r>
        <w:rPr>
          <w:b/>
          <w:bCs/>
          <w:lang w:val="el" w:eastAsia="el"/>
        </w:rPr>
        <w:t>ΧΟΡΗΓΗΣΗ ΑΠΑΛΛΑΓΗΣ</w:t>
      </w:r>
    </w:p>
    <w:p>
      <w:pPr>
        <w:spacing w:before="240" w:after="240"/>
        <w:rPr>
          <w:lang w:val="el" w:eastAsia="el"/>
        </w:rPr>
      </w:pPr>
      <w:r>
        <w:rPr>
          <w:lang w:val="el" w:eastAsia="el"/>
        </w:rPr>
        <w:t>παραγράφου 6 άρθρου 15 ν.3091/2002</w:t>
      </w:r>
    </w:p>
    <w:p>
      <w:pPr>
        <w:spacing w:before="240" w:after="240"/>
        <w:rPr>
          <w:lang w:val="el" w:eastAsia="el"/>
        </w:rPr>
      </w:pPr>
      <w:r>
        <w:rPr>
          <w:lang w:val="el" w:eastAsia="el"/>
        </w:rPr>
        <w:t>Ο/Η Προϊστάμεν</w:t>
      </w:r>
      <w:r>
        <w:rPr>
          <w:u w:val="single"/>
          <w:lang w:val="el" w:eastAsia="el"/>
        </w:rPr>
        <w:t>τ</w:t>
      </w:r>
      <w:r>
        <w:rPr>
          <w:u w:val="single"/>
          <w:lang w:val="el" w:eastAsia="el"/>
        </w:rPr>
        <w:t>έχοντας λάβει υπόψη τα ακόλουθα</w:t>
      </w:r>
    </w:p>
    <w:p>
      <w:pPr>
        <w:spacing w:before="240" w:after="240"/>
        <w:rPr>
          <w:lang w:val="el" w:eastAsia="el"/>
        </w:rPr>
      </w:pPr>
      <w:r>
        <w:rPr>
          <w:u w:val="single"/>
          <w:lang w:val="el" w:eastAsia="el"/>
        </w:rPr>
        <w:t>δικαιολογητικά:</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 xml:space="preserve"> β) γ) δ) ε) στ) ζ) η) θ) Την από </w:t>
      </w:r>
      <w:r>
        <w:rPr>
          <w:u w:val="single"/>
          <w:lang w:val="el" w:eastAsia="el"/>
        </w:rPr>
        <w:t xml:space="preserve">έκθεση μερικού ελέγχου, Χορηγεί στο νομικό πρόσωπο </w:t>
      </w:r>
      <w:r>
        <w:rPr>
          <w:u w:val="single"/>
          <w:lang w:val="el" w:eastAsia="el"/>
        </w:rPr>
        <w:t xml:space="preserve">την απαλλαγή, η οποία προβλέπεται στην περίπτωση της παραγράφου του άρθρου 15 του ν.3091/2002 για το ακίνητο με Α.Τ.ΑΚ. </w:t>
      </w:r>
      <w:r>
        <w:rPr>
          <w:u w:val="single"/>
          <w:lang w:val="el" w:eastAsia="el"/>
        </w:rPr>
        <w:t>, όπως αυτό περιγράφεται στη με αριθμό πρωτοκόλλου αίτησή του.</w:t>
      </w:r>
    </w:p>
    <w:p>
      <w:pPr>
        <w:spacing w:before="240" w:after="240"/>
        <w:rPr>
          <w:lang w:val="el" w:eastAsia="el"/>
        </w:rPr>
      </w:pPr>
      <w:r>
        <w:rPr>
          <w:b/>
          <w:bCs/>
          <w:u w:val="single"/>
          <w:lang w:val="el" w:eastAsia="el"/>
        </w:rPr>
        <w:t>Με εντολή Διοικητή</w:t>
      </w:r>
    </w:p>
    <w:p>
      <w:pPr>
        <w:spacing w:before="240" w:after="240"/>
        <w:rPr>
          <w:lang w:val="el" w:eastAsia="el"/>
        </w:rPr>
      </w:pPr>
      <w:r>
        <w:rPr>
          <w:b/>
          <w:bCs/>
          <w:u w:val="single"/>
          <w:lang w:val="el" w:eastAsia="el"/>
        </w:rPr>
        <w:t xml:space="preserve">Ο Προϊστάμενος τ </w:t>
      </w:r>
    </w:p>
    <w:p>
      <w:pPr>
        <w:spacing w:before="240" w:after="240"/>
        <w:rPr>
          <w:lang w:val="el" w:eastAsia="el"/>
        </w:rPr>
      </w:pPr>
      <w:r>
        <w:rPr>
          <w:b/>
          <w:bCs/>
          <w:u w:val="single"/>
          <w:lang w:val="el" w:eastAsia="el"/>
        </w:rPr>
        <w:t xml:space="preserve">Παρελήφθη την </w:t>
      </w:r>
    </w:p>
    <w:p>
      <w:pPr>
        <w:spacing w:before="240" w:after="240"/>
        <w:rPr>
          <w:lang w:val="el" w:eastAsia="el"/>
        </w:rPr>
      </w:pPr>
      <w:r>
        <w:rPr>
          <w:b/>
          <w:bCs/>
          <w:u w:val="single"/>
          <w:lang w:val="el" w:eastAsia="el"/>
        </w:rPr>
        <w:t>Ο Παραλαβών</w:t>
      </w:r>
    </w:p>
    <w:p>
      <w:pPr>
        <w:spacing w:before="240" w:after="240"/>
        <w:rPr>
          <w:lang w:val="el" w:eastAsia="el"/>
        </w:rPr>
      </w:pPr>
      <w:r>
        <w:rPr>
          <w:u w:val="single"/>
          <w:lang w:val="el" w:eastAsia="el"/>
        </w:rPr>
        <w:t>(ονοματεπώνυμο ΑΦΜ)</w:t>
      </w:r>
    </w:p>
    <w:p>
      <w:pPr>
        <w:spacing w:before="240" w:after="240"/>
        <w:rPr>
          <w:lang w:val="el" w:eastAsia="el"/>
        </w:rPr>
      </w:pPr>
      <w:r>
        <w:rPr>
          <w:b/>
          <w:bCs/>
          <w:u w:val="single"/>
          <w:lang w:val="el" w:eastAsia="el"/>
        </w:rPr>
        <w:t>ΥΠΟΔΕΙΓΜΑ Β</w:t>
      </w:r>
    </w:p>
    <w:p>
      <w:pPr>
        <w:spacing w:before="240" w:after="240"/>
        <w:rPr>
          <w:lang w:val="el" w:eastAsia="el"/>
        </w:rPr>
      </w:pPr>
      <w:r>
        <w:rPr>
          <w:u w:val="single"/>
          <w:lang w:val="el" w:eastAsia="el"/>
        </w:rPr>
        <w:t>Ταχ. Δ/νση</w:t>
      </w:r>
    </w:p>
    <w:p>
      <w:pPr>
        <w:spacing w:before="240" w:after="240"/>
        <w:rPr>
          <w:lang w:val="el" w:eastAsia="el"/>
        </w:rPr>
      </w:pPr>
      <w:r>
        <w:rPr>
          <w:u w:val="single"/>
          <w:lang w:val="el" w:eastAsia="el"/>
        </w:rPr>
        <w:t>Πληροφορίες</w:t>
      </w:r>
    </w:p>
    <w:p>
      <w:pPr>
        <w:spacing w:before="240" w:after="240"/>
        <w:rPr>
          <w:lang w:val="el" w:eastAsia="el"/>
        </w:rPr>
      </w:pPr>
      <w:r>
        <w:rPr>
          <w:u w:val="single"/>
          <w:lang w:val="el" w:eastAsia="el"/>
        </w:rPr>
        <w:t>Τηλέφωνο</w:t>
      </w:r>
    </w:p>
    <w:p>
      <w:pPr>
        <w:spacing w:before="240" w:after="240"/>
        <w:rPr>
          <w:lang w:val="el" w:eastAsia="el"/>
        </w:rPr>
      </w:pPr>
      <w:r>
        <w:rPr>
          <w:b/>
          <w:bCs/>
          <w:u w:val="single"/>
          <w:lang w:val="el" w:eastAsia="el"/>
        </w:rPr>
        <w:t>ΠΡΑΞΗ ΑΠΟΡΡΙΨΗΣ</w:t>
      </w:r>
    </w:p>
    <w:p>
      <w:pPr>
        <w:spacing w:before="240" w:after="240"/>
        <w:rPr>
          <w:lang w:val="el" w:eastAsia="el"/>
        </w:rPr>
      </w:pPr>
      <w:r>
        <w:rPr>
          <w:u w:val="single"/>
          <w:lang w:val="el" w:eastAsia="el"/>
        </w:rPr>
        <w:t>παραγράφου 6 άρθρου 15 ν.3091/2002</w:t>
      </w:r>
    </w:p>
    <w:p>
      <w:pPr>
        <w:spacing w:before="240" w:after="240"/>
        <w:rPr>
          <w:lang w:val="el" w:eastAsia="el"/>
        </w:rPr>
      </w:pPr>
      <w:r>
        <w:rPr>
          <w:u w:val="single"/>
          <w:lang w:val="el" w:eastAsia="el"/>
        </w:rPr>
        <w:t>Ο/Η Προϊστάμεν</w:t>
      </w:r>
      <w:r>
        <w:rPr>
          <w:u w:val="single"/>
          <w:lang w:val="el" w:eastAsia="el"/>
        </w:rPr>
        <w:t>__</w:t>
      </w:r>
      <w:r>
        <w:rPr>
          <w:u w:val="single"/>
          <w:lang w:val="el" w:eastAsia="el"/>
        </w:rPr>
        <w:t xml:space="preserve"> τ</w:t>
      </w:r>
      <w:r>
        <w:rPr>
          <w:u w:val="single"/>
          <w:lang w:val="el" w:eastAsia="el"/>
        </w:rPr>
        <w:t>έχοντας λάβει υπόψη τα ακόλουθα δικαιολογητικά:</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 xml:space="preserve"> β) γ) δ) ε) στ) ζ) η) θ) Την από έκθεση μερικού ελέγχου δεν χορηγεί την απαλλαγή που προβλέπεται στην περίπτωση __ της παραγράφου __ του άρθρου 15 του ν.3091/2002 για το/τα ακίνητ_ με Α.Τ.ΑΚ. , όπως αυτ_ περιγράφεται/ονται στη με αριθμό πρωτοκόλλου αίτησή του γιατί </w:t>
      </w:r>
    </w:p>
    <w:p>
      <w:pPr>
        <w:spacing w:before="240" w:after="240"/>
        <w:rPr>
          <w:lang w:val="el" w:eastAsia="el"/>
        </w:rPr>
      </w:pPr>
      <w:r>
        <w:rPr>
          <w:b/>
          <w:bCs/>
          <w:u w:val="single"/>
          <w:lang w:val="el" w:eastAsia="el"/>
        </w:rPr>
        <w:t>Με εντολή Διοικητή</w:t>
      </w:r>
    </w:p>
    <w:p>
      <w:pPr>
        <w:spacing w:before="240" w:after="240"/>
        <w:rPr>
          <w:lang w:val="el" w:eastAsia="el"/>
        </w:rPr>
      </w:pPr>
      <w:r>
        <w:rPr>
          <w:b/>
          <w:bCs/>
          <w:u w:val="single"/>
          <w:lang w:val="el" w:eastAsia="el"/>
        </w:rPr>
        <w:t xml:space="preserve">Ο Προϊστάμενος τ </w:t>
      </w:r>
    </w:p>
    <w:p>
      <w:pPr>
        <w:spacing w:before="240" w:after="240"/>
        <w:rPr>
          <w:lang w:val="el" w:eastAsia="el"/>
        </w:rPr>
      </w:pPr>
      <w:r>
        <w:rPr>
          <w:u w:val="single"/>
          <w:lang w:val="el" w:eastAsia="el"/>
        </w:rPr>
        <w:t xml:space="preserve">Ημερομηνία Επίδοσης </w:t>
      </w:r>
    </w:p>
    <w:p>
      <w:pPr>
        <w:spacing w:before="240" w:after="240"/>
        <w:rPr>
          <w:lang w:val="el" w:eastAsia="el"/>
        </w:rPr>
      </w:pPr>
      <w:r>
        <w:rPr>
          <w:u w:val="single"/>
          <w:lang w:val="el" w:eastAsia="el"/>
        </w:rPr>
        <w:t>Ο Επιδόσας</w:t>
      </w:r>
    </w:p>
    <w:p>
      <w:pPr>
        <w:spacing w:before="240" w:after="240"/>
        <w:rPr>
          <w:lang w:val="el" w:eastAsia="el"/>
        </w:rPr>
      </w:pPr>
      <w:r>
        <w:rPr>
          <w:u w:val="single"/>
          <w:lang w:val="el" w:eastAsia="el"/>
        </w:rPr>
        <w:t>Σε περίπτωση αμφισβήτησης της πράξης αυτής, ο υπόχρεος οφείλει να υποβάλει, κατά τις διατάξεις του άρθρου 63 του Κ.Φ.Δ., εντός της προβλεπόμενης προθεσμίας από την κοινοποίηση αυτής, ενδικοφανή προσφυγή, με αίτημα την επανεξέταση της πράξης από τη Διεύθυνση Επίλυσης Διαφορών της Α.Α.Δ.Ε.. Άσκηση προσφυγής κατά της πράξης απευθείας στα Διοικητικά Δικαστήρια είναι απαράδεκτη.</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u w:val="single"/>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u w:val="single"/>
          <w:lang w:val="el" w:eastAsia="el"/>
        </w:rPr>
        <w:t xml:space="preserve">1. </w:t>
      </w:r>
      <w:r>
        <w:rPr>
          <w:b/>
          <w:bCs/>
          <w:u w:val="single"/>
          <w:lang w:val="el" w:eastAsia="el"/>
        </w:rPr>
        <w:t>Αποδέκτες Πίνακα Γ΄ (περίπτωση 7)</w:t>
      </w:r>
    </w:p>
    <w:p>
      <w:pPr>
        <w:spacing w:before="240" w:after="240"/>
        <w:rPr>
          <w:lang w:val="el" w:eastAsia="el"/>
        </w:rPr>
      </w:pPr>
      <w:r>
        <w:rPr>
          <w:u w:val="single"/>
          <w:lang w:val="el" w:eastAsia="el"/>
        </w:rPr>
        <w:t xml:space="preserve">2. </w:t>
      </w:r>
      <w:r>
        <w:rPr>
          <w:b/>
          <w:bCs/>
          <w:u w:val="single"/>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w:t>
      </w:r>
    </w:p>
    <w:p>
      <w:pPr>
        <w:spacing w:before="240" w:after="240"/>
        <w:rPr>
          <w:lang w:val="el" w:eastAsia="el"/>
        </w:rPr>
      </w:pPr>
      <w:r>
        <w:rPr>
          <w:u w:val="single"/>
          <w:lang w:val="el" w:eastAsia="el"/>
        </w:rPr>
        <w:t xml:space="preserve">2. </w:t>
      </w:r>
      <w:r>
        <w:rPr>
          <w:b/>
          <w:bCs/>
          <w:u w:val="single"/>
          <w:lang w:val="el" w:eastAsia="el"/>
        </w:rPr>
        <w:t>Γραφείο Υφυπουργού</w:t>
      </w:r>
    </w:p>
    <w:p>
      <w:pPr>
        <w:spacing w:before="240" w:after="240"/>
        <w:rPr>
          <w:lang w:val="el" w:eastAsia="el"/>
        </w:rPr>
      </w:pPr>
      <w:r>
        <w:rPr>
          <w:u w:val="single"/>
          <w:lang w:val="el" w:eastAsia="el"/>
        </w:rPr>
        <w:t xml:space="preserve">3. </w:t>
      </w:r>
      <w:r>
        <w:rPr>
          <w:b/>
          <w:bCs/>
          <w:u w:val="single"/>
          <w:lang w:val="el" w:eastAsia="el"/>
        </w:rPr>
        <w:t>Γραφείο Γενικού Γραμματέα Φορολογικής Πολιτικής και Δημόσιας Περιουσίας</w:t>
      </w:r>
    </w:p>
    <w:p>
      <w:pPr>
        <w:spacing w:before="240" w:after="240"/>
        <w:rPr>
          <w:lang w:val="el" w:eastAsia="el"/>
        </w:rPr>
      </w:pPr>
      <w:r>
        <w:rPr>
          <w:u w:val="single"/>
          <w:lang w:val="el" w:eastAsia="el"/>
        </w:rPr>
        <w:t xml:space="preserve">4. </w:t>
      </w:r>
      <w:r>
        <w:rPr>
          <w:b/>
          <w:bCs/>
          <w:u w:val="single"/>
          <w:lang w:val="el" w:eastAsia="el"/>
        </w:rPr>
        <w:t>Αποδέκτες Πίνακα Β΄ (περίπτωση 3)</w:t>
      </w:r>
    </w:p>
    <w:p>
      <w:pPr>
        <w:spacing w:before="240" w:after="240"/>
        <w:rPr>
          <w:lang w:val="el" w:eastAsia="el"/>
        </w:rPr>
      </w:pPr>
      <w:r>
        <w:rPr>
          <w:u w:val="single"/>
          <w:lang w:val="el" w:eastAsia="el"/>
        </w:rPr>
        <w:t xml:space="preserve">5. </w:t>
      </w:r>
      <w:r>
        <w:rPr>
          <w:b/>
          <w:bCs/>
          <w:u w:val="single"/>
          <w:lang w:val="el" w:eastAsia="el"/>
        </w:rPr>
        <w:t>Αποδέκτες Πίνακα Γ΄ (περιπτώσεις 1 έως και 6)</w:t>
      </w:r>
    </w:p>
    <w:p>
      <w:pPr>
        <w:spacing w:before="240" w:after="240"/>
        <w:rPr>
          <w:lang w:val="el" w:eastAsia="el"/>
        </w:rPr>
      </w:pPr>
      <w:r>
        <w:rPr>
          <w:u w:val="single"/>
          <w:lang w:val="el" w:eastAsia="el"/>
        </w:rPr>
        <w:t xml:space="preserve">6. </w:t>
      </w:r>
      <w:r>
        <w:rPr>
          <w:b/>
          <w:bCs/>
          <w:u w:val="single"/>
          <w:lang w:val="el" w:eastAsia="el"/>
        </w:rPr>
        <w:t>Αποδέκτες Πίνακα Ζ΄ (περιπτώσεις 1 και 7)</w:t>
      </w:r>
    </w:p>
    <w:p>
      <w:pPr>
        <w:spacing w:before="240" w:after="240"/>
        <w:rPr>
          <w:lang w:val="el" w:eastAsia="el"/>
        </w:rPr>
      </w:pPr>
      <w:r>
        <w:rPr>
          <w:u w:val="single"/>
          <w:lang w:val="el" w:eastAsia="el"/>
        </w:rPr>
        <w:t xml:space="preserve">7. </w:t>
      </w:r>
      <w:r>
        <w:rPr>
          <w:b/>
          <w:bCs/>
          <w:u w:val="single"/>
          <w:lang w:val="el" w:eastAsia="el"/>
        </w:rPr>
        <w:t>Αποδέκτες Πίνακα Η΄(περιπτώσεις 1 έως και 3, 5 έως και 9)</w:t>
      </w:r>
    </w:p>
    <w:p>
      <w:pPr>
        <w:spacing w:before="240" w:after="240"/>
        <w:rPr>
          <w:lang w:val="el" w:eastAsia="el"/>
        </w:rPr>
      </w:pPr>
      <w:r>
        <w:rPr>
          <w:u w:val="single"/>
          <w:lang w:val="el" w:eastAsia="el"/>
        </w:rPr>
        <w:t xml:space="preserve">8. </w:t>
      </w:r>
      <w:r>
        <w:rPr>
          <w:b/>
          <w:bCs/>
          <w:u w:val="single"/>
          <w:lang w:val="el" w:eastAsia="el"/>
        </w:rPr>
        <w:t>Αποδέκτες Πίνακα Ι΄</w:t>
      </w:r>
    </w:p>
    <w:p>
      <w:pPr>
        <w:spacing w:before="240" w:after="240"/>
        <w:rPr>
          <w:lang w:val="el" w:eastAsia="el"/>
        </w:rPr>
      </w:pPr>
      <w:r>
        <w:rPr>
          <w:u w:val="single"/>
          <w:lang w:val="el" w:eastAsia="el"/>
        </w:rPr>
        <w:t xml:space="preserve">9. </w:t>
      </w:r>
      <w:r>
        <w:rPr>
          <w:b/>
          <w:bCs/>
          <w:u w:val="single"/>
          <w:lang w:val="el" w:eastAsia="el"/>
        </w:rPr>
        <w:t>Αποδέκτες Πίνακα ΙΒ΄ (περίπτωση 11)</w:t>
      </w:r>
    </w:p>
    <w:p>
      <w:pPr>
        <w:spacing w:before="240" w:after="240"/>
        <w:rPr>
          <w:lang w:val="el" w:eastAsia="el"/>
        </w:rPr>
      </w:pPr>
      <w:r>
        <w:rPr>
          <w:b/>
          <w:bCs/>
          <w:u w:val="single"/>
          <w:lang w:val="el" w:eastAsia="el"/>
        </w:rPr>
        <w:t xml:space="preserve">IV.ΕΣΩΤΕΡΙΚΗ </w:t>
      </w:r>
      <w:r>
        <w:rPr>
          <w:b/>
          <w:bCs/>
          <w:u w:val="single"/>
          <w:lang w:val="el" w:eastAsia="el"/>
        </w:rPr>
        <w:t>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Γραφεία Γενικών Διευθυντών</w:t>
      </w:r>
    </w:p>
    <w:p>
      <w:pPr>
        <w:spacing w:before="240" w:after="240"/>
        <w:rPr>
          <w:lang w:val="el" w:eastAsia="el"/>
        </w:rPr>
      </w:pPr>
      <w:r>
        <w:rPr>
          <w:u w:val="single"/>
          <w:lang w:val="el" w:eastAsia="el"/>
        </w:rPr>
        <w:t xml:space="preserve">3. </w:t>
      </w:r>
      <w:r>
        <w:rPr>
          <w:b/>
          <w:bCs/>
          <w:u w:val="single"/>
          <w:lang w:val="el" w:eastAsia="el"/>
        </w:rPr>
        <w:t>Διευθύνσεις, Αυτοτελή Τμήματα και Αυτοτελή Γραφεία της ΓΔΦ</w:t>
      </w:r>
    </w:p>
    <w:p>
      <w:pPr>
        <w:spacing w:before="240" w:after="240"/>
        <w:rPr>
          <w:lang w:val="el" w:eastAsia="el"/>
        </w:rPr>
      </w:pPr>
      <w:r>
        <w:rPr>
          <w:u w:val="single"/>
          <w:lang w:val="el" w:eastAsia="el"/>
        </w:rPr>
        <w:t xml:space="preserve">4. </w:t>
      </w:r>
      <w:r>
        <w:rPr>
          <w:b/>
          <w:bCs/>
          <w:u w:val="single"/>
          <w:lang w:val="el" w:eastAsia="el"/>
        </w:rPr>
        <w:t>Δ/νση Νομικής Υποστήριξης της ΑΑΔΕ</w:t>
      </w:r>
    </w:p>
    <w:p>
      <w:pPr>
        <w:spacing w:before="240" w:after="240"/>
        <w:rPr>
          <w:lang w:val="el" w:eastAsia="el"/>
        </w:rPr>
      </w:pPr>
      <w:r>
        <w:rPr>
          <w:u w:val="single"/>
          <w:lang w:val="el" w:eastAsia="el"/>
        </w:rPr>
        <w:t xml:space="preserve">5. </w:t>
      </w:r>
      <w:r>
        <w:rPr>
          <w:b/>
          <w:bCs/>
          <w:u w:val="single"/>
          <w:lang w:val="el" w:eastAsia="el"/>
        </w:rPr>
        <w:t>Γενική Διεύθυνση Ηλεκτρονικής Διακυβέρνησης</w:t>
      </w:r>
    </w:p>
    <w:p>
      <w:pPr>
        <w:spacing w:before="240" w:after="240"/>
        <w:rPr>
          <w:lang w:val="el" w:eastAsia="el"/>
        </w:rPr>
      </w:pPr>
      <w:r>
        <w:rPr>
          <w:u w:val="single"/>
          <w:lang w:val="el" w:eastAsia="el"/>
        </w:rPr>
        <w:t xml:space="preserve">6. </w:t>
      </w:r>
      <w:r>
        <w:rPr>
          <w:b/>
          <w:bCs/>
          <w:u w:val="single"/>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