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29301 ΕΞ 2023</w:t>
      </w:r>
    </w:p>
    <w:p>
      <w:pPr>
        <w:pStyle w:val="PreambelText"/>
        <w:spacing w:before="240" w:after="240"/>
        <w:rPr>
          <w:lang w:val="el" w:eastAsia="el"/>
        </w:rPr>
      </w:pPr>
      <w:r>
        <w:rPr>
          <w:b/>
          <w:bCs/>
          <w:lang w:val="el" w:eastAsia="el"/>
        </w:rPr>
        <w:t>Διάθεση των διαδικτυακών υπηρεσιών «Αυθεντικοποίηση Χρηστών oAuth2.0» και «Αυθεντικοποίηση oAuth2.0.PA - Υπαλλήλων» στο πληροφοριακό σύστημα «LOTIFY - ΑΑΔΕ» της Ανεξάρτητης Αρχής Δημοσίων Εσόδων, μέσω του κέντρου Διαλειτουργικότητας της Γενικής Γραμματείας Πληροφοριακών Συστημάτων Δημόσιας Διοίκησης.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50 του άρθρου 107, σε συνδυασμό με το άρθρο 84 του ιδίου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Του π.δ. 70/2023 «Διορισμός Υπουργών» (Α’ 121).</w:t>
      </w:r>
    </w:p>
    <w:p>
      <w:pPr>
        <w:pStyle w:val="PreambelText"/>
        <w:spacing w:before="240" w:after="240"/>
        <w:rPr>
          <w:lang w:val="el" w:eastAsia="el"/>
        </w:rPr>
      </w:pPr>
      <w:r>
        <w:rPr>
          <w:lang w:val="el" w:eastAsia="el"/>
        </w:rPr>
        <w:t>7. Του π.δ. 40/2020 «Οργανισμός Υπουργείου Ψηφιακής Διακυβέρνησης» (Α’ 85).</w:t>
      </w:r>
    </w:p>
    <w:p>
      <w:pPr>
        <w:pStyle w:val="PreambelText"/>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Δ. Την υπ’ αρ. 4590/29-09-2021 κοινή απόφαση «Ένταξη φορέων στο πεδίο εφαρμογής διατάξεων του ν. 4727/2020 (Α’ 184) (Β’ 4636)».</w:t>
      </w:r>
    </w:p>
    <w:p>
      <w:pPr>
        <w:pStyle w:val="PreambelText"/>
        <w:spacing w:before="240" w:after="240"/>
        <w:rPr>
          <w:lang w:val="el" w:eastAsia="el"/>
        </w:rPr>
      </w:pPr>
      <w:r>
        <w:rPr>
          <w:lang w:val="el" w:eastAsia="el"/>
        </w:rPr>
        <w:t>Ε.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ΣΤ. Την ανάγκη διασφάλισης σωστής χρήσης των πληροφοριακών συστημάτων και εφαρμογών των φορέων του δημοσίου τομέα, οι οποίοι μέσω την Αυθεντικοποίησης βεβαιώνονται περί της ταυτότητας του χρήστη που εισέρχεται στο σύστημά τους.</w:t>
      </w:r>
    </w:p>
    <w:p>
      <w:pPr>
        <w:pStyle w:val="PreambelText"/>
        <w:spacing w:before="240" w:after="240"/>
        <w:rPr>
          <w:lang w:val="el" w:eastAsia="el"/>
        </w:rPr>
      </w:pPr>
      <w:r>
        <w:rPr>
          <w:lang w:val="el" w:eastAsia="el"/>
        </w:rPr>
        <w:t>Ζ.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Η. Τα υπ’ αρ. 16208/12-12-2023 και 16209/12-12-2023 αιτήματα διαλειτουργικότητας της Ανεξάρτητης Αρχής Δημοσίων Εσόδων στην Ε.Δ.Α. του Κέντρου Διαλειτουργικότητας (ΚΕ.Δ.) της Γ.Γ.Π.Σ.Δ.Δ., για τις διαδικτυακές υπηρεσίες «Αυθεντικοποίηση Χρηστών oAuth2.0» και «Αυθεντικοποίηση oAuth2.0.PA - Υπαλλήλων» αντίστοιχα.</w:t>
      </w:r>
    </w:p>
    <w:p>
      <w:pPr>
        <w:pStyle w:val="PreambelText"/>
        <w:spacing w:before="240" w:after="240"/>
        <w:rPr>
          <w:lang w:val="el" w:eastAsia="el"/>
        </w:rPr>
      </w:pPr>
      <w:r>
        <w:rPr>
          <w:lang w:val="el" w:eastAsia="el"/>
        </w:rPr>
        <w:t>Θ. Το υπό στοιχεία ΔΑΤΕ/ΥΠΑΤΕ/Β’/1074817/ 09-06-2023 έγγραφο διαλειτουργικότητας της Ανεξάρτητης Αρχής Δημοσίων Εσόδων προς την Γ.Γ.Π.Σ.Δ.Δ. αναφορικά με την έναρξη της παραγωγικής λειτουργίας των διαδικτυακών υπηρεσιών.</w:t>
      </w:r>
    </w:p>
    <w:p>
      <w:pPr>
        <w:pStyle w:val="PreambelText"/>
        <w:spacing w:before="240" w:after="240"/>
        <w:rPr>
          <w:lang w:val="el" w:eastAsia="el"/>
        </w:rPr>
      </w:pPr>
      <w:r>
        <w:rPr>
          <w:lang w:val="el" w:eastAsia="el"/>
        </w:rPr>
        <w:t>Ι.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Διατίθενται οι διαδικτυακές υπηρεσίες «Αυθεντικοποίηση Χρηστών oAuth2.0» και «Αυθεντικοποίηση oAuth2.0.PA - Υπαλλήλων» στο πληροφοριακό σύστημα «LOTIFY - ΑΑΔΕ» της Ανεξάρτητης Αρχής Δημοσίων Εσόδων. Σκοπός χρήστης των διαδικτυακών υπηρεσιών είναι:</w:t>
      </w:r>
    </w:p>
    <w:p>
      <w:pPr>
        <w:pStyle w:val="StructureList1"/>
        <w:spacing w:before="120" w:after="0"/>
        <w:rPr>
          <w:lang w:val="el" w:eastAsia="el"/>
        </w:rPr>
      </w:pPr>
      <w:r>
        <w:rPr>
          <w:lang w:val="el" w:eastAsia="el"/>
        </w:rPr>
        <w:t>-</w:t>
      </w:r>
      <w:r>
        <w:rPr>
          <w:lang w:val="en" w:eastAsia="en"/>
        </w:rPr>
        <w:tab/>
      </w:r>
      <w:r>
        <w:rPr>
          <w:lang w:val="el" w:eastAsia="el"/>
        </w:rPr>
        <w:t>Η καταχώριση σε ηλεκτρονικό μητρώο των επιτηδευματιών έτοιμων προς κατανάλωση αλκοολούχων ποτών και</w:t>
      </w:r>
    </w:p>
    <w:p>
      <w:pPr>
        <w:pStyle w:val="StructureList1"/>
        <w:spacing w:before="120" w:after="0"/>
        <w:rPr>
          <w:lang w:val="el" w:eastAsia="el"/>
        </w:rPr>
      </w:pPr>
      <w:r>
        <w:rPr>
          <w:lang w:val="el" w:eastAsia="el"/>
        </w:rPr>
        <w:t>-</w:t>
      </w:r>
      <w:r>
        <w:rPr>
          <w:lang w:val="en" w:eastAsia="en"/>
        </w:rPr>
        <w:tab/>
      </w:r>
      <w:r>
        <w:rPr>
          <w:lang w:val="el" w:eastAsia="el"/>
        </w:rPr>
        <w:t>η καταχώριση από τους επιτηδευματίες του εν λόγω μητρώου, στην εφαρμογή του Ηλεκτρονικού συστήματος Ταυτοποίησης Αλκοολούχων Ποτών, στοιχεία που αφορούν στην παραγωγή και εμπορίας των ετοίμων προς κατανάλωση αλκοολούχων ποτών, προκειμένου να πραγματοποιούνται έλεγχοι στον τομέα παραγωγής και εμπορίας των αλκοολούχων ποτών, για την πρόληψη και την καταπολέμηση του παράνομου εμπορίου των προϊόντων αυτών.</w:t>
      </w:r>
    </w:p>
    <w:p>
      <w:pPr>
        <w:spacing w:before="240" w:after="240"/>
        <w:rPr>
          <w:lang w:val="el" w:eastAsia="el"/>
        </w:rPr>
      </w:pPr>
      <w:r>
        <w:rPr>
          <w:lang w:val="el" w:eastAsia="el"/>
        </w:rPr>
        <w:t>Οι διαδικτυακές υπηρεσίες ζητούνται στα πλαίσια των άρθρων 93 Α και 93 B του ν. 2960/2001 και την υπό στοιχεία Α.1263/2021 κοινή απόφαση Υπουργού Οικονομικών και Διοικητή Α.Α.Δ.Ε. (Β’ 6317/2021).</w:t>
      </w:r>
    </w:p>
    <w:p>
      <w:pPr>
        <w:pStyle w:val="MainText"/>
        <w:spacing w:before="120" w:after="0"/>
        <w:rPr>
          <w:lang w:val="el" w:eastAsia="el"/>
        </w:rPr>
      </w:pPr>
      <w:r>
        <w:rPr>
          <w:b/>
          <w:bCs/>
          <w:lang w:val="el" w:eastAsia="el"/>
        </w:rPr>
        <w:t>2.</w:t>
      </w:r>
      <w:r>
        <w:rPr>
          <w:lang w:val="el" w:eastAsia="el"/>
        </w:rPr>
        <w:t xml:space="preserve"> Η υπηρεσία αυθεντικοποίησης χρηστών διατίθεται σύμφωνα με τη διαδικασία που περιγράφεται στην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MainText"/>
        <w:spacing w:before="120" w:after="0"/>
        <w:rPr>
          <w:lang w:val="el" w:eastAsia="el"/>
        </w:rPr>
      </w:pPr>
      <w:r>
        <w:rPr>
          <w:b/>
          <w:bCs/>
          <w:lang w:val="el" w:eastAsia="el"/>
        </w:rPr>
        <w:t>3.</w:t>
      </w:r>
      <w:r>
        <w:rPr>
          <w:lang w:val="el" w:eastAsia="el"/>
        </w:rPr>
        <w:t xml:space="preserve"> Η διάθεση διενεργείται μέσω του Κέντρου Διαλειτουργικότητας της Γενικής Γραμματείας Πληροφοριακών Συστημάτων Δημόσιας Διοίκησης (Γ.Γ.Π.Σ.Δ.Δ.) και σύμφωνα με το ισχύον Πλαίσιο Ασφάλειας Πληροφοριακών Συστημάτων της Γ.Γ.Π.Σ.Δ.Δ.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4.</w:t>
      </w:r>
      <w:r>
        <w:rPr>
          <w:lang w:val="el" w:eastAsia="el"/>
        </w:rPr>
        <w:t xml:space="preserve"> Τα διαπιστευτήρια του χρήστη δεν αποκαλύπτονται ούτε γνωστοποιούνται στους φορείς που αξιοποιούν την υπηρεσία αυθεντικοποίησης Χρηστών oAuth2.0.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 φορέας της παρ. 1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 φορέας έχει την υποχρέωση χρήσης των λαμβανομένων πληροφοριών αποκλειστικά και μόνον για τον σκοπό που περιγράφεται στην παρούσα απόφαση.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16 Ιουνίου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ΣΩΚΡΑΤΗΣ ΚΑΤΣΙΚΑΣ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