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94958 ΕΞ 2023</w:t>
      </w:r>
    </w:p>
    <w:p>
      <w:pPr>
        <w:spacing w:before="240" w:after="240"/>
        <w:rPr>
          <w:lang w:val="el" w:eastAsia="el"/>
        </w:rPr>
      </w:pPr>
      <w:r>
        <w:rPr>
          <w:b/>
          <w:bCs/>
          <w:lang w:val="el" w:eastAsia="el"/>
        </w:rPr>
        <w:t>Τροποποίηση της υπό στοιχεία 159477ΕΞ2022 απόφασης του Υπουργού Οικονομικών «Ρύθμιση ειδικών θεμάτων διαδικασίας ελέγχου και διαπίστωσης παράβασης των υποχρεώσεων σχετικά με την καταχώριση και τήρηση επικαιροποιημένων στοιχείων για τον πραγματικό δικαιούχο νομικών προσώπων και νομικών οντοτήτων- Καθορισμός Υποδείγματος Έκθεσης Βεβαίωσης Παράβασης της παρ. 8 του άρθρου 20 του ν. 4557/2018 (Α’ 139)» (Β’ 5644).</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20 του ν. 4557/18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και ιδίως των παρ. 4 και 11,</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π.δ. 70/2023 «Διορισμός Υπουργών» (Α’ 121),</w:t>
      </w:r>
    </w:p>
    <w:p>
      <w:pPr>
        <w:pStyle w:val="StructureList1"/>
        <w:spacing w:before="120" w:after="0"/>
        <w:rPr>
          <w:lang w:val="el" w:eastAsia="el"/>
        </w:rPr>
      </w:pPr>
      <w:r>
        <w:rPr>
          <w:lang w:val="el" w:eastAsia="el"/>
        </w:rPr>
        <w:t>ε)</w:t>
      </w:r>
      <w:r>
        <w:rPr>
          <w:lang w:val="en" w:eastAsia="en"/>
        </w:rPr>
        <w:tab/>
      </w:r>
      <w:r>
        <w:rPr>
          <w:lang w:val="el" w:eastAsia="el"/>
        </w:rPr>
        <w:t>του π.δ. 142/2017 «Οργανισμός Υπουργείου Οικονομικών» (Α’ 181),</w:t>
      </w:r>
    </w:p>
    <w:p>
      <w:pPr>
        <w:spacing w:before="240" w:after="240"/>
        <w:rPr>
          <w:lang w:val="el" w:eastAsia="el"/>
        </w:rPr>
      </w:pPr>
      <w:r>
        <w:rPr>
          <w:lang w:val="el" w:eastAsia="el"/>
        </w:rPr>
        <w:t>2. Την υπό στοιχεία 159477ΕΞ2022 απόφασης του Υπουργού Οικονομικών «Ρύθμιση ειδικών θεμάτων διαδικασίας ελέγχου και διαπίστωσης παράβασης των υποχρεώσεων σχετικά με την καταχώριση και τήρηση επικαιροποιημένων στοιχείων για τον πραγματικό δικαιούχο νομικών προσώπων και νομικών οντοτήτων- Καθορισμός Υποδείγματος Έκθεσης Βεβαίωσης Παράβασης της παρ. 8 του άρθρου 20 του ν. 4557/2018 (Α’ 139)» (Β’ 5644).</w:t>
      </w:r>
    </w:p>
    <w:p>
      <w:pPr>
        <w:spacing w:before="240" w:after="240"/>
        <w:rPr>
          <w:lang w:val="el" w:eastAsia="el"/>
        </w:rPr>
      </w:pPr>
      <w:r>
        <w:rPr>
          <w:lang w:val="el" w:eastAsia="el"/>
        </w:rPr>
        <w:t>3. Το γεγονός ότι από την έκδοση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Η υπό στοιχεία ΥΑ 159477ΕΞ2022 απόφαση του Υπουργού Οικονομικών «Ρύθμιση ειδικών θεμάτων διαδικασίας ελέγχου και διαπίστωσης παράβασης των υποχρεώσεων σχετικά με την καταχώριση και τήρηση επικαιροποιημένων στοιχείων για τον πραγματικό δικαιούχο νομικών προσώπων και νομικών οντοτήτων- Καθορισμός Υποδείγματος Έκθεσης Βεβαίωσης Παράβασης της παρ. 8 του άρθρου 20 του ν. 4557/2018 (Α’ 139)» (Β’ 5644) τροποποιείται ως εξής:</w:t>
      </w:r>
    </w:p>
    <w:p>
      <w:pPr>
        <w:spacing w:before="240" w:after="240"/>
        <w:rPr>
          <w:lang w:val="el" w:eastAsia="el"/>
        </w:rPr>
      </w:pPr>
      <w:r>
        <w:rPr>
          <w:lang w:val="el" w:eastAsia="el"/>
        </w:rPr>
        <w:t>Στην παρ. 1 του άρθρου 3 διαγράφονται οι λέξεις «των περ. α’, γ’ και δ’», προστίθεται τρίτο εδάφιο και η παρ. 1 του άρθρου 3 διαμορφώνεται ως εξής: «1.Τα εντεταλμένα ελεγκτικά όργανα υποχρεούνται σε περίπτωση που διαπιστώνουν παράβαση της παρ. 8 του άρθρου 20 του ν. 4557/2018 να συντάσσουν άμεσα στον χώρο ελέγχου “Έκθεση Βεβαίωσης Παράβασης” εις τριπλούν, η οποία συνιστά την πράξη επιβολής της κύρωσης. Το πρωτότυπο φέρει την ένδειξη “ΓΙΑ ΤΟΝ ΕΛΕΓΧΟΜΕΝΟ”, το δεύτερο αντίτυπο φέρει την ένδειξη “ΓΙΑ ΤΗΝ ΥΠΗΡΕΣΙΑ”, το τρίτο αντίτυπο φέρει την ένδειξη “ΣΤΕΛΕΧΟΣ”. Ειδικά σε περίπτωση παράβασης της περ. β’ της παρ. 8 του άρθρου 20 του ν. 4557/2018, η επιβολή προστίμου γίνεται κατόπιν ενημέρωσης των αρμόδιων υπηρεσιών από το Μητρώο.».</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Ιουνίου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ΘΕΟΔΩΡΟΣ ΠΕΛΑΓΙΔΗΣ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