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Ψ0ΛΙ46</w:t>
      </w:r>
    </w:p>
    <w:p>
      <w:pPr>
        <w:pStyle w:val="Title"/>
        <w:spacing w:before="120" w:after="360"/>
        <w:rPr>
          <w:lang w:val="el" w:eastAsia="el"/>
        </w:rPr>
      </w:pPr>
      <w:r>
        <w:rPr>
          <w:b/>
          <w:bCs/>
          <w:lang w:val="el" w:eastAsia="el"/>
        </w:rPr>
        <w:t>ΑΡΙΘ. ΦΕΚ: Β</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ΥΠΟΥΡΓΕΙΟ ΟΙΚΟΝΟΜΙΚΩΝ</w:t>
      </w:r>
    </w:p>
    <w:p>
      <w:pPr>
        <w:pStyle w:val="PreambelText"/>
        <w:spacing w:before="240" w:after="240"/>
        <w:rPr>
          <w:lang w:val="el" w:eastAsia="el"/>
        </w:rPr>
      </w:pPr>
      <w:r>
        <w:rPr>
          <w:b/>
          <w:bCs/>
          <w:lang w:val="el" w:eastAsia="el"/>
        </w:rPr>
        <w:t>Α) ΓΕΝΙΚΗ Δ/ΝΣΗ ΦΟΡΟΛΟΓΙΑΣ</w:t>
      </w:r>
    </w:p>
    <w:p>
      <w:pPr>
        <w:pStyle w:val="PreambelText"/>
        <w:spacing w:before="240" w:after="240"/>
        <w:rPr>
          <w:lang w:val="el" w:eastAsia="el"/>
        </w:rPr>
      </w:pPr>
      <w:r>
        <w:rPr>
          <w:b/>
          <w:bCs/>
          <w:lang w:val="el" w:eastAsia="el"/>
        </w:rPr>
        <w:t>Δ/ΝΣΗ ΕΦΑΡΜΟΓΗΣ ΑΜΕΣΗΣ</w:t>
      </w:r>
    </w:p>
    <w:p>
      <w:pPr>
        <w:pStyle w:val="PreambelText"/>
        <w:spacing w:before="240" w:after="240"/>
        <w:rPr>
          <w:lang w:val="el" w:eastAsia="el"/>
        </w:rPr>
      </w:pPr>
      <w:r>
        <w:rPr>
          <w:b/>
          <w:bCs/>
          <w:lang w:val="el" w:eastAsia="el"/>
        </w:rPr>
        <w:t>ΦΟΡΟΛΟΓΙΑΣ</w:t>
      </w:r>
    </w:p>
    <w:p>
      <w:pPr>
        <w:pStyle w:val="PreambelText"/>
        <w:spacing w:before="240" w:after="240"/>
        <w:rPr>
          <w:lang w:val="el" w:eastAsia="el"/>
        </w:rPr>
      </w:pPr>
      <w:r>
        <w:rPr>
          <w:b/>
          <w:bCs/>
          <w:lang w:val="el" w:eastAsia="el"/>
        </w:rPr>
        <w:t>ΤΜΗΜΑΤΑ Α΄, Β΄</w:t>
      </w:r>
    </w:p>
    <w:p>
      <w:pPr>
        <w:pStyle w:val="PreambelText"/>
        <w:spacing w:before="240" w:after="240"/>
        <w:rPr>
          <w:lang w:val="el" w:eastAsia="el"/>
        </w:rPr>
      </w:pPr>
      <w:r>
        <w:rPr>
          <w:b/>
          <w:bCs/>
          <w:lang w:val="el" w:eastAsia="el"/>
        </w:rPr>
        <w:t>Ταχ. Δ/νση : Καρ. Σερβίας 10</w:t>
      </w:r>
    </w:p>
    <w:p>
      <w:pPr>
        <w:pStyle w:val="PreambelText"/>
        <w:spacing w:before="240" w:after="240"/>
        <w:rPr>
          <w:lang w:val="el" w:eastAsia="el"/>
        </w:rPr>
      </w:pPr>
      <w:r>
        <w:rPr>
          <w:b/>
          <w:bCs/>
          <w:lang w:val="el" w:eastAsia="el"/>
        </w:rPr>
        <w:t>Ταχ. Κωδ. : 101 84, ΑΘΗΝΑ</w:t>
      </w:r>
    </w:p>
    <w:p>
      <w:pPr>
        <w:pStyle w:val="PreambelText"/>
        <w:spacing w:before="240" w:after="240"/>
        <w:rPr>
          <w:lang w:val="el" w:eastAsia="el"/>
        </w:rPr>
      </w:pPr>
      <w:r>
        <w:rPr>
          <w:b/>
          <w:bCs/>
          <w:lang w:val="el" w:eastAsia="el"/>
        </w:rPr>
        <w:t>Τηλέφωνο : 210 – 3375312</w:t>
      </w:r>
    </w:p>
    <w:p>
      <w:pPr>
        <w:pStyle w:val="PreambelText"/>
        <w:spacing w:before="240" w:after="240"/>
        <w:rPr>
          <w:lang w:val="el" w:eastAsia="el"/>
        </w:rPr>
      </w:pPr>
      <w:r>
        <w:rPr>
          <w:b/>
          <w:bCs/>
          <w:lang w:val="el" w:eastAsia="el"/>
        </w:rPr>
        <w:t>E – mail :</w:t>
      </w:r>
      <w:hyperlink r:id="rId4" w:history="1">
        <w:r>
          <w:rPr>
            <w:rStyle w:val="Hyperlink"/>
            <w:b/>
            <w:bCs/>
            <w:color w:val="0000EE"/>
            <w:u w:color="0000EE"/>
            <w:lang w:val="el" w:eastAsia="el"/>
          </w:rPr>
          <w:t>deaf.b@aade.gr,</w:t>
        </w:r>
      </w:hyperlink>
    </w:p>
    <w:p>
      <w:pPr>
        <w:pStyle w:val="PreambelText"/>
        <w:spacing w:before="240" w:after="240"/>
        <w:rPr>
          <w:lang w:val="el" w:eastAsia="el"/>
        </w:rPr>
      </w:pPr>
      <w:hyperlink r:id="rId5" w:history="1">
        <w:r>
          <w:rPr>
            <w:rStyle w:val="Hyperlink"/>
            <w:b/>
            <w:bCs/>
            <w:color w:val="0000EE"/>
            <w:u w:color="0000EE"/>
            <w:lang w:val="el" w:eastAsia="el"/>
          </w:rPr>
          <w:t>deaf.a@aade.gr</w:t>
        </w:r>
      </w:hyperlink>
    </w:p>
    <w:p>
      <w:pPr>
        <w:pStyle w:val="PreambelText"/>
        <w:spacing w:before="240" w:after="240"/>
        <w:rPr>
          <w:lang w:val="el" w:eastAsia="el"/>
        </w:rPr>
      </w:pPr>
      <w:r>
        <w:rPr>
          <w:b/>
          <w:bCs/>
          <w:lang w:val="el" w:eastAsia="el"/>
        </w:rPr>
        <w:t>Β) ΓΕΝΙΚΗ Δ/ΝΣΗ ΗΛΕΚΤΡ/ΚΗΣ ΔΙΑΚΥΒΕΡΝΗΣΗΣ</w:t>
      </w:r>
    </w:p>
    <w:p>
      <w:pPr>
        <w:pStyle w:val="PreambelText"/>
        <w:spacing w:before="240" w:after="240"/>
        <w:rPr>
          <w:lang w:val="el" w:eastAsia="el"/>
        </w:rPr>
      </w:pPr>
      <w:r>
        <w:rPr>
          <w:b/>
          <w:bCs/>
          <w:lang w:val="el" w:eastAsia="el"/>
        </w:rPr>
        <w:t>Ι. Δ/ΝΣΗ ΕΠΙΧΕΙΡΗΣΙΑΚΩΝ ΔΙΑΔΙΚΑΣΙΩΝ ΥΠΟΔΙΕΥΘΥΝΣΗ Α΄ - ΑΠΑΙΤΗΣΕΩΝ ΚΑΙ ΕΛΕΓΧΟΥ ΕΦΑΡΜΟΓΩΝ ΦΟΡΟΛΟΓΙΑΣ ΤΜΗΜΑ Α΄</w:t>
      </w:r>
    </w:p>
    <w:p>
      <w:pPr>
        <w:pStyle w:val="PreambelText"/>
        <w:spacing w:before="240" w:after="240"/>
        <w:rPr>
          <w:lang w:val="el" w:eastAsia="el"/>
        </w:rPr>
      </w:pPr>
      <w:r>
        <w:rPr>
          <w:b/>
          <w:bCs/>
          <w:lang w:val="el" w:eastAsia="el"/>
        </w:rPr>
        <w:t>ΙΙ. Δ/ΝΣΗ ΑΝΑΠΤΥΞΗΣ ΦΟΡΟΛΟΓΙΚΩΝ ΕΦΑΡΜΟΓΩΝ</w:t>
      </w:r>
    </w:p>
    <w:p>
      <w:pPr>
        <w:pStyle w:val="Heading1"/>
        <w:spacing w:before="240" w:after="240"/>
        <w:rPr>
          <w:lang w:val="el" w:eastAsia="el"/>
        </w:rPr>
      </w:pPr>
      <w:r>
        <w:rPr>
          <w:b/>
          <w:bCs/>
          <w:lang w:val="el" w:eastAsia="el"/>
        </w:rPr>
        <w:t>ΤΜΗΜΑ Α΄</w:t>
      </w:r>
      <w:r>
        <w:rPr>
          <w:b/>
          <w:bCs/>
          <w:lang w:val="el" w:eastAsia="el"/>
        </w:rPr>
        <w:t xml:space="preserve"> </w:t>
      </w:r>
    </w:p>
    <w:p>
      <w:pPr>
        <w:pStyle w:val="Heading1"/>
        <w:spacing w:before="240" w:after="240"/>
        <w:rPr>
          <w:lang w:val="el" w:eastAsia="el"/>
        </w:rPr>
      </w:pPr>
      <w:r>
        <w:rPr>
          <w:b/>
          <w:bCs/>
          <w:lang w:val="el" w:eastAsia="el"/>
        </w:rPr>
        <w:t xml:space="preserve">3. </w:t>
      </w:r>
      <w:r>
        <w:rPr>
          <w:b/>
          <w:bCs/>
          <w:lang w:val="el" w:eastAsia="el"/>
        </w:rPr>
        <w:t>ΥΠΟΥΡΓΕΙΟ ΕΡΓΑΣΙΑΣ &amp; ΚΟΙΝΩΝΙΚΩΝ ΥΠΟΘΕΣΕΩΝ</w:t>
      </w:r>
    </w:p>
    <w:p>
      <w:pPr>
        <w:spacing w:before="240" w:after="240"/>
        <w:rPr>
          <w:lang w:val="el" w:eastAsia="el"/>
        </w:rPr>
      </w:pPr>
      <w:r>
        <w:rPr>
          <w:b/>
          <w:bCs/>
          <w:lang w:val="el" w:eastAsia="el"/>
        </w:rPr>
        <w:t>ΘΕΜΑ: Τροποποίηση της υπό στοιχεία Α. 1040/2023 απόφασης «Καθορισμός του τρόπου υπολογισμού της αύξησης του μέσου αριθμού εργαζομένων με σχέση εργασίας πλήρους απασχόλησης, του τρόπου και της διαδικασίας διακρίβωσης και ελέγχου των προϋποθέσεων και κάθε άλλης αναγκαίας λεπτομέρειας, προκειμένου για την εφαρμογή των διατάξεων εξαίρεσης από το τέλος επιτηδεύματος της παρ. 3α του άρθρου 31 του ν. 3986/2011 (Α’ 152), που προστέθηκε με το άρθρο 180 του ν. 4972/2022 (Α’ 181)»</w:t>
      </w:r>
    </w:p>
    <w:p>
      <w:pPr>
        <w:spacing w:before="240" w:after="240"/>
        <w:rPr>
          <w:lang w:val="el" w:eastAsia="el"/>
        </w:rPr>
      </w:pPr>
      <w:r>
        <w:rPr>
          <w:b/>
          <w:bCs/>
          <w:lang w:val="el" w:eastAsia="el"/>
        </w:rPr>
        <w:t>ΑΠΟΦΑΣΗ ΟΙ ΥΠΟΥΡΓΟΙ ΟΙΚΟΝΟΜΙΚΩΝ - ΕΡΓΑΣΙΑΣ ΚΑΙ ΚΟΙΝΩΝΙΚΩΝ ΥΠΟΘΕΣΕΩΝ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Το άρθρο 31 του ν.3986/2011 «Επείγοντα Μέτρα Εφαρμογής Μεσοπρόθεσμου Πλαισίου Δημοσιονομικής Στρατηγικής 2012-2015» (Α΄ 152).</w:t>
      </w:r>
    </w:p>
    <w:p>
      <w:pPr>
        <w:spacing w:before="240" w:after="240"/>
        <w:rPr>
          <w:lang w:val="el" w:eastAsia="el"/>
        </w:rPr>
      </w:pPr>
      <w:r>
        <w:rPr>
          <w:b/>
          <w:bCs/>
          <w:lang w:val="el" w:eastAsia="el"/>
        </w:rPr>
        <w:t xml:space="preserve">2. </w:t>
      </w:r>
      <w:r>
        <w:rPr>
          <w:b/>
          <w:bCs/>
          <w:lang w:val="el" w:eastAsia="el"/>
        </w:rPr>
        <w:t>Το άρθρο 180 του ν. 4972/2022 «Εταιρική διακυβέρνηση των Ανωνύμων Εταιρειών του Δημοσίου και των λοιπών θυγατρικών της Ελληνικής Εταιρείας Συμμετοχών και Περιουσίας, διαχείριση συμμετοχών του Δημοσίου σε ανώνυμες εταιρείες και ρυθμίσεις για την Ελληνική Εταιρεία Συμμετοχών και Περιουσίας, αξιολόγηση της έναντι του Δημοσίου φερεγγυότητας και πιστοληπτικής ικανότητας φυσικών και νομικών προσώπων και σύσταση Ανεξάρτητης Αρχής Πιστοληπτικής Αξιολόγησης, ίδρυση και λειτουργία Κεντρικού Μητρώου Πιστώσεων, Συμπληρωματικός κρατικός προϋπολογισμός οικονομικού έτους 2022 και λοιπές διατάξεις οικονομικού και αναπτυξιακού χαρακτήρα» (Α΄181).</w:t>
      </w:r>
    </w:p>
    <w:p>
      <w:pPr>
        <w:spacing w:before="240" w:after="240"/>
        <w:rPr>
          <w:lang w:val="el" w:eastAsia="el"/>
        </w:rPr>
      </w:pPr>
      <w:r>
        <w:rPr>
          <w:b/>
          <w:bCs/>
          <w:lang w:val="el" w:eastAsia="el"/>
        </w:rPr>
        <w:t xml:space="preserve">3. </w:t>
      </w:r>
      <w:r>
        <w:rPr>
          <w:b/>
          <w:bCs/>
          <w:lang w:val="el" w:eastAsia="el"/>
        </w:rPr>
        <w:t>Τον ν. 4270/2014 «Αρχές δημοσιονομικής διαχείρισης και εποπτείας (ενσωμάτωση της Οδηγίας 2011/85/ΕΕ) - δημόσιο λογιστικό και άλλες διατάξεις» (Α΄ 143).</w:t>
      </w:r>
    </w:p>
    <w:p>
      <w:pPr>
        <w:spacing w:before="240" w:after="240"/>
        <w:rPr>
          <w:lang w:val="el" w:eastAsia="el"/>
        </w:rPr>
      </w:pPr>
      <w:r>
        <w:rPr>
          <w:b/>
          <w:bCs/>
          <w:lang w:val="el" w:eastAsia="el"/>
        </w:rPr>
        <w:t xml:space="preserve">4. </w:t>
      </w:r>
      <w:r>
        <w:rPr>
          <w:b/>
          <w:bCs/>
          <w:lang w:val="el" w:eastAsia="el"/>
        </w:rPr>
        <w:t>Τον ν.4622/2019 «Επιτελικό Κράτος: οργάνωση, λειτουργία και διαφάνεια της Κυβέρνησης, των κυβερνητικών οργάνων και της κεντρικής δημόσιας διοίκησης» (Α΄133).</w:t>
      </w:r>
    </w:p>
    <w:p>
      <w:pPr>
        <w:spacing w:before="240" w:after="240"/>
        <w:rPr>
          <w:lang w:val="el" w:eastAsia="el"/>
        </w:rPr>
      </w:pPr>
      <w:r>
        <w:rPr>
          <w:b/>
          <w:bCs/>
          <w:lang w:val="el" w:eastAsia="el"/>
        </w:rPr>
        <w:t xml:space="preserve">5. </w:t>
      </w:r>
      <w:r>
        <w:rPr>
          <w:b/>
          <w:bCs/>
          <w:lang w:val="el" w:eastAsia="el"/>
        </w:rPr>
        <w:t>Το άρθρο 90 του Κώδικα νομοθεσίας για την Κυβέρνηση και τα κυβερνητικά όργανα (π.δ. 63/2005, Α΄98), το οποίο διατηρήθηκε σε ισχύ με την παρ. 22 του άρθρου 119 του ν.4622/2019 (Α΄133).</w:t>
      </w:r>
    </w:p>
    <w:p>
      <w:pPr>
        <w:spacing w:before="240" w:after="240"/>
        <w:rPr>
          <w:lang w:val="el" w:eastAsia="el"/>
        </w:rPr>
      </w:pPr>
      <w:r>
        <w:rPr>
          <w:b/>
          <w:bCs/>
          <w:lang w:val="el" w:eastAsia="el"/>
        </w:rPr>
        <w:t xml:space="preserve">6. </w:t>
      </w:r>
      <w:r>
        <w:rPr>
          <w:b/>
          <w:bCs/>
          <w:lang w:val="el" w:eastAsia="el"/>
        </w:rPr>
        <w:t>Το π.δ. 142/2017 «Οργανισμός Υπουργείου Οικονομικών» (Α΄ 181).</w:t>
      </w:r>
    </w:p>
    <w:p>
      <w:pPr>
        <w:spacing w:before="240" w:after="240"/>
        <w:rPr>
          <w:lang w:val="el" w:eastAsia="el"/>
        </w:rPr>
      </w:pPr>
      <w:r>
        <w:rPr>
          <w:b/>
          <w:bCs/>
          <w:lang w:val="el" w:eastAsia="el"/>
        </w:rPr>
        <w:t xml:space="preserve">7. </w:t>
      </w:r>
      <w:r>
        <w:rPr>
          <w:b/>
          <w:bCs/>
          <w:lang w:val="el" w:eastAsia="el"/>
        </w:rPr>
        <w:t>Το π.δ. 134/2017 «Οργανισμός Υπουργείου Εργασίας, Κοινωνικής Ασφάλισης και Κοινωνικής Αλληλεγγύης» (Α’ 168).</w:t>
      </w:r>
    </w:p>
    <w:p>
      <w:pPr>
        <w:spacing w:before="240" w:after="240"/>
        <w:rPr>
          <w:lang w:val="el" w:eastAsia="el"/>
        </w:rPr>
      </w:pPr>
      <w:r>
        <w:rPr>
          <w:b/>
          <w:bCs/>
          <w:lang w:val="el" w:eastAsia="el"/>
        </w:rPr>
        <w:t xml:space="preserve">8. </w:t>
      </w:r>
      <w:r>
        <w:rPr>
          <w:b/>
          <w:bCs/>
          <w:lang w:val="el" w:eastAsia="el"/>
        </w:rPr>
        <w:t>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b/>
          <w:bCs/>
          <w:lang w:val="el" w:eastAsia="el"/>
        </w:rPr>
        <w:t xml:space="preserve">9. </w:t>
      </w:r>
      <w:r>
        <w:rPr>
          <w:b/>
          <w:bCs/>
          <w:lang w:val="el" w:eastAsia="el"/>
        </w:rPr>
        <w:t>Το π.δ. 70/2023 «Διορισμός Υπουργών» (Α΄121 ).</w:t>
      </w:r>
    </w:p>
    <w:p>
      <w:pPr>
        <w:spacing w:before="240" w:after="240"/>
        <w:rPr>
          <w:lang w:val="el" w:eastAsia="el"/>
        </w:rPr>
      </w:pPr>
      <w:r>
        <w:rPr>
          <w:b/>
          <w:bCs/>
          <w:lang w:val="el" w:eastAsia="el"/>
        </w:rPr>
        <w:t xml:space="preserve">10. </w:t>
      </w:r>
      <w:r>
        <w:rPr>
          <w:b/>
          <w:bCs/>
          <w:lang w:val="el" w:eastAsia="el"/>
        </w:rPr>
        <w:t>Το π.δ. 84/2019 «Σύσταση και κατάργηση Γενικών Γραμματειών και Ειδικών Γραμματειών / Ενιαίων Διοικητικών Τομέων Υπουργείων» (Α΄ 123).</w:t>
      </w:r>
    </w:p>
    <w:p>
      <w:pPr>
        <w:spacing w:before="240" w:after="240"/>
        <w:rPr>
          <w:lang w:val="el" w:eastAsia="el"/>
        </w:rPr>
      </w:pPr>
      <w:r>
        <w:rPr>
          <w:b/>
          <w:bCs/>
          <w:lang w:val="el" w:eastAsia="el"/>
        </w:rPr>
        <w:t xml:space="preserve">11. </w:t>
      </w:r>
      <w:r>
        <w:rPr>
          <w:b/>
          <w:bCs/>
          <w:lang w:val="el" w:eastAsia="el"/>
        </w:rPr>
        <w:t>Τις διατάξεις 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παρ.1 του άρθρου 14 και του άρθρου 41 του νόμου αυτού.</w:t>
      </w:r>
    </w:p>
    <w:p>
      <w:pPr>
        <w:spacing w:before="240" w:after="240"/>
        <w:rPr>
          <w:lang w:val="el" w:eastAsia="el"/>
        </w:rPr>
      </w:pPr>
      <w:r>
        <w:rPr>
          <w:b/>
          <w:bCs/>
          <w:lang w:val="el" w:eastAsia="el"/>
        </w:rPr>
        <w:t xml:space="preserve">12. </w:t>
      </w:r>
      <w:r>
        <w:rPr>
          <w:b/>
          <w:bCs/>
          <w:lang w:val="el" w:eastAsia="el"/>
        </w:rPr>
        <w:t>Την υπό στοιχεία Δ.ΟΡΓ.Α. 1125859 ΕΞ 23.10.2020 απόφαση του Διοικητή της Ανεξάρτητης Αρχής Δημοσίων Εσόδων (ΑΑΔΕ) «Οργανισμός της Ανεξάρτητης Αρχής Δημοσίων Εσόδων» (Β΄4738).</w:t>
      </w:r>
    </w:p>
    <w:p>
      <w:pPr>
        <w:spacing w:before="240" w:after="240"/>
        <w:rPr>
          <w:lang w:val="el" w:eastAsia="el"/>
        </w:rPr>
      </w:pPr>
      <w:r>
        <w:rPr>
          <w:b/>
          <w:bCs/>
          <w:lang w:val="el" w:eastAsia="el"/>
        </w:rPr>
        <w:t xml:space="preserve">13. </w:t>
      </w:r>
      <w:r>
        <w:rPr>
          <w:b/>
          <w:bCs/>
          <w:lang w:val="el" w:eastAsia="el"/>
        </w:rPr>
        <w:t>Την υπ’ αρ.1 της υπ’ αρ.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όπως ισχύουν και την υπ’ αρ.39/3/30.11.2017 απόφαση του Συμβουλίου Διοίκησης της Α.Α.Δ.Ε. «Ανανέωση της θητείας του Διοικητή της Ανεξάρτητης Αρχής Δημοσίων Εσόδων» (Υ.Ο.Δ.Δ. 689) και την υπό στοιχεία 5294 ΕΞ 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b/>
          <w:bCs/>
          <w:lang w:val="el" w:eastAsia="el"/>
        </w:rPr>
        <w:t xml:space="preserve">14. </w:t>
      </w:r>
      <w:r>
        <w:rPr>
          <w:b/>
          <w:bCs/>
          <w:lang w:val="el" w:eastAsia="el"/>
        </w:rPr>
        <w:t>Την υπό στοιχεία Α. 1040/2023 κοινή απόφαση των Υπουργών Οικονομικών - Εργασίας &amp; Κοινωνικών Υποθέσεων «Καθορισμός του τρόπου υπολογισμού της αύξησης του μέσου αριθμού εργαζομένων με σχέση εργασίας πλήρους απασχόλησης, του τρόπου και της διαδικασίας διακρίβωσης και ελέγχου των προϋποθέσεων και κάθε άλλης αναγκαίας λεπτομέρειας, προκειμένου για την εφαρμογή των διατάξεων εξαίρεσης από το τέλος επιτηδεύματος της παρ. 3α του άρθρου 31 του ν. 3986/2011 (Α’ 152), που προστέθηκε με το άρθρο 180 του ν. 4972/2022 (Α’ 181)» (Β’ 2122)</w:t>
      </w:r>
    </w:p>
    <w:p>
      <w:pPr>
        <w:spacing w:before="240" w:after="240"/>
        <w:rPr>
          <w:lang w:val="el" w:eastAsia="el"/>
        </w:rPr>
      </w:pPr>
      <w:r>
        <w:rPr>
          <w:b/>
          <w:bCs/>
          <w:lang w:val="el" w:eastAsia="el"/>
        </w:rPr>
        <w:t xml:space="preserve">15. </w:t>
      </w:r>
      <w:r>
        <w:rPr>
          <w:b/>
          <w:bCs/>
          <w:lang w:val="el" w:eastAsia="el"/>
        </w:rPr>
        <w:t>Την από 21.6.2023 εισήγηση του Διοικητή της Ανεξάρτητης Αρχής Δημοσίων Εσόδων.</w:t>
      </w:r>
    </w:p>
    <w:p>
      <w:pPr>
        <w:spacing w:before="240" w:after="240"/>
        <w:rPr>
          <w:lang w:val="el" w:eastAsia="el"/>
        </w:rPr>
      </w:pPr>
      <w:r>
        <w:rPr>
          <w:b/>
          <w:bCs/>
          <w:lang w:val="el" w:eastAsia="el"/>
        </w:rPr>
        <w:t xml:space="preserve">16. </w:t>
      </w:r>
      <w:r>
        <w:rPr>
          <w:b/>
          <w:bCs/>
          <w:lang w:val="el" w:eastAsia="el"/>
        </w:rPr>
        <w:t>Την ανάγκη διευκόλυνσης της διαδικασίας υποβολής των δηλώσεων φορολογίας εισοδήματος. 17. 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Προστίθεται νέα παράγραφος 5 επί του άρθρου 4 της υπό στοιχεία Α. 1040/2023 (Β’ 2122) κοινής απόφασης των Υπουργών Οικονομικών - Εργασίας &amp; Κοινωνικών Υποθέσεων, ως εξής: «5. Ειδικά για το φορολογικό έτος 2022, η ΑΑΔΕ ενημερώνει με μήνυμα ηλεκτρονικού ταχυδρομείου τις επιχειρήσεις με φορολογικό έτος που λήγει έως τις 31.1.2023, οι οποίες πληρούν την προϋπόθεση της παρ. 2 του άρθρου 2 της παρούσας, μέχρι τις 7 Ιουλίου 2023.</w:t>
      </w:r>
    </w:p>
    <w:p>
      <w:pPr>
        <w:spacing w:before="240" w:after="240"/>
        <w:rPr>
          <w:lang w:val="el" w:eastAsia="el"/>
        </w:rPr>
      </w:pPr>
      <w:r>
        <w:rPr>
          <w:b/>
          <w:bCs/>
          <w:lang w:val="el" w:eastAsia="el"/>
        </w:rPr>
        <w:t>Οι επιχειρήσεις του προηγούμενου εδαφίου που δεν λαμβάνουν το ηλεκτρονικό μήνυμα, λόγω μη διακρίβωσης της πλήρωσης των προϋποθέσεων του προηγούμενου άρθρου, δικαιούνται να υποβάλλουν ένσταση μέχρι τις 28 Ιουλίου 2023».</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ΕΡΓΑΣΙΑΣ &amp; ΚΟΙΝΩΝΙΚΩΝ ΥΠΟΘΕΣΕΩΝ</w:t>
      </w:r>
    </w:p>
    <w:p>
      <w:pPr>
        <w:spacing w:before="240" w:after="240"/>
        <w:rPr>
          <w:lang w:val="el" w:eastAsia="el"/>
        </w:rPr>
      </w:pPr>
      <w:r>
        <w:rPr>
          <w:b/>
          <w:bCs/>
          <w:lang w:val="el" w:eastAsia="el"/>
        </w:rPr>
        <w:t>ΠΑΤΡΙΝΑ ΠΑΠΑΡΡΗΓΟΠΟΥΛΟΥ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b/>
          <w:bCs/>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 xml:space="preserve">5. </w:t>
      </w:r>
      <w:r>
        <w:rPr>
          <w:b/>
          <w:bCs/>
          <w:lang w:val="el" w:eastAsia="el"/>
        </w:rPr>
        <w:t>Εθνικό Τυπογραφείο (για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Οικονομικών</w:t>
      </w:r>
    </w:p>
    <w:p>
      <w:pPr>
        <w:spacing w:before="240" w:after="240"/>
        <w:rPr>
          <w:lang w:val="el" w:eastAsia="el"/>
        </w:rPr>
      </w:pPr>
      <w:r>
        <w:rPr>
          <w:b/>
          <w:bCs/>
          <w:lang w:val="el" w:eastAsia="el"/>
        </w:rPr>
        <w:t xml:space="preserve">2. </w:t>
      </w:r>
      <w:r>
        <w:rPr>
          <w:b/>
          <w:bCs/>
          <w:lang w:val="el" w:eastAsia="el"/>
        </w:rPr>
        <w:t>Γραφείο κ. Γενικού Γραμματέα Φορολογικής Πολιτικής και Δημόσιας Περιουσίας</w:t>
      </w:r>
    </w:p>
    <w:p>
      <w:pPr>
        <w:spacing w:before="240" w:after="240"/>
        <w:rPr>
          <w:lang w:val="el" w:eastAsia="el"/>
        </w:rPr>
      </w:pPr>
      <w:r>
        <w:rPr>
          <w:b/>
          <w:bCs/>
          <w:lang w:val="el" w:eastAsia="el"/>
        </w:rPr>
        <w:t xml:space="preserve">3. </w:t>
      </w:r>
      <w:r>
        <w:rPr>
          <w:b/>
          <w:bCs/>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b/>
          <w:bCs/>
          <w:lang w:val="el" w:eastAsia="el"/>
        </w:rPr>
        <w:t xml:space="preserve">4. </w:t>
      </w:r>
      <w:r>
        <w:rPr>
          <w:b/>
          <w:bCs/>
          <w:lang w:val="el" w:eastAsia="el"/>
        </w:rPr>
        <w:t>ΔΤΔ – Εγκεκριμένοι Οικονομικοί Φορείς</w:t>
      </w:r>
    </w:p>
    <w:p>
      <w:pPr>
        <w:spacing w:before="240" w:after="240"/>
        <w:rPr>
          <w:lang w:val="el" w:eastAsia="el"/>
        </w:rPr>
      </w:pPr>
      <w:r>
        <w:rPr>
          <w:b/>
          <w:bCs/>
          <w:lang w:val="el" w:eastAsia="el"/>
        </w:rPr>
        <w:t xml:space="preserve">5. </w:t>
      </w:r>
      <w:r>
        <w:rPr>
          <w:b/>
          <w:bCs/>
          <w:lang w:val="el" w:eastAsia="el"/>
        </w:rPr>
        <w:t>Υπουργείο Ανάπτυξης&amp; Επενδύσεων, Γενική Γραμματεία Εμπορίου &amp;Προστασίας Καταναλωτή, Γενική Δ/νση Αγοράς, Δ/νση Εταιρειών, Πλ. Κάνιγγος - 101 81, Αθήνα</w:t>
      </w:r>
    </w:p>
    <w:p>
      <w:pPr>
        <w:spacing w:before="240" w:after="240"/>
        <w:rPr>
          <w:lang w:val="el" w:eastAsia="el"/>
        </w:rPr>
      </w:pPr>
      <w:r>
        <w:rPr>
          <w:b/>
          <w:bCs/>
          <w:lang w:val="el" w:eastAsia="el"/>
        </w:rPr>
        <w:t xml:space="preserve">6. </w:t>
      </w:r>
      <w:r>
        <w:rPr>
          <w:b/>
          <w:bCs/>
          <w:lang w:val="el" w:eastAsia="el"/>
        </w:rPr>
        <w:t>Υπουργείο Οικονομικών, Επιτροπή Λογιστικής Τυποποίησης και Ελέγχων (ΕΛΤΕ) Βουλής 7 - 105 62, Αθήνα</w:t>
      </w:r>
    </w:p>
    <w:p>
      <w:pPr>
        <w:spacing w:before="240" w:after="240"/>
        <w:rPr>
          <w:lang w:val="el" w:eastAsia="el"/>
        </w:rPr>
      </w:pPr>
      <w:r>
        <w:rPr>
          <w:b/>
          <w:bCs/>
          <w:lang w:val="el" w:eastAsia="el"/>
        </w:rPr>
        <w:t xml:space="preserve">7. </w:t>
      </w:r>
      <w:r>
        <w:rPr>
          <w:b/>
          <w:bCs/>
          <w:lang w:val="el" w:eastAsia="el"/>
        </w:rPr>
        <w:t>Υπουργείο Εργασίας &amp; Κοινωνικών Υποθέσεων</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κ. Γενικού Δ/ντή Φορολογίας</w:t>
      </w:r>
    </w:p>
    <w:p>
      <w:pPr>
        <w:spacing w:before="240" w:after="240"/>
        <w:rPr>
          <w:lang w:val="el" w:eastAsia="el"/>
        </w:rPr>
      </w:pPr>
      <w:r>
        <w:rPr>
          <w:b/>
          <w:bCs/>
          <w:lang w:val="el" w:eastAsia="el"/>
        </w:rPr>
        <w:t xml:space="preserve">3. </w:t>
      </w:r>
      <w:r>
        <w:rPr>
          <w:b/>
          <w:bCs/>
          <w:lang w:val="el" w:eastAsia="el"/>
        </w:rPr>
        <w:t>Γραφεία κ.κ. Γενικών Δ/ντών</w:t>
      </w:r>
    </w:p>
    <w:p>
      <w:pPr>
        <w:spacing w:before="240" w:after="240"/>
        <w:rPr>
          <w:lang w:val="el" w:eastAsia="el"/>
        </w:rPr>
      </w:pPr>
      <w:r>
        <w:rPr>
          <w:b/>
          <w:bCs/>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5. </w:t>
      </w:r>
      <w:r>
        <w:rPr>
          <w:b/>
          <w:bCs/>
          <w:lang w:val="el" w:eastAsia="el"/>
        </w:rPr>
        <w:t>Δ/νση Νομικής Υποστήριξης</w:t>
      </w:r>
    </w:p>
    <w:p>
      <w:pPr>
        <w:spacing w:before="240" w:after="240"/>
        <w:rPr>
          <w:lang w:val="el" w:eastAsia="el"/>
        </w:rPr>
      </w:pPr>
      <w:r>
        <w:rPr>
          <w:b/>
          <w:bCs/>
          <w:lang w:val="el" w:eastAsia="el"/>
        </w:rPr>
        <w:t xml:space="preserve">6. </w:t>
      </w:r>
      <w:r>
        <w:rPr>
          <w:b/>
          <w:bCs/>
          <w:lang w:val="el" w:eastAsia="el"/>
        </w:rPr>
        <w:t>Δ/νση Εφαρμογής Άμεσης Φορολογίας – Τμήματα 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b@aade.gr" TargetMode="External" /><Relationship Id="rId5" Type="http://schemas.openxmlformats.org/officeDocument/2006/relationships/hyperlink" Target="mailto:deaf.a@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