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Γ1δ/Γ.Π. οικ. 32</w:t>
      </w:r>
      <w:r>
        <w:rPr>
          <w:lang w:val="el" w:eastAsia="el"/>
        </w:rPr>
        <w:t xml:space="preserve">503 </w:t>
      </w:r>
    </w:p>
    <w:p>
      <w:pPr>
        <w:pStyle w:val="PreambelText"/>
        <w:spacing w:before="240" w:after="240"/>
        <w:rPr>
          <w:lang w:val="el" w:eastAsia="el"/>
        </w:rPr>
      </w:pPr>
      <w:r>
        <w:rPr>
          <w:b/>
          <w:bCs/>
          <w:lang w:val="el" w:eastAsia="el"/>
        </w:rPr>
        <w:t>Τροποποίηση της υπό στοιχεία Γ.Π. οικ. 22470/ 13.04.2023 κοινής απόφασης με θέμα «Υλοποίηση Προγράμματος για τη μεταρρύθμιση της πρωτοβάθμιας υγειονομικής περίθαλψης (dentist pass)» (Β’ 2659/21.04.2023).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ΥΓΕΙΑΣ - 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β)</w:t>
      </w:r>
      <w:r>
        <w:rPr>
          <w:lang w:val="en" w:eastAsia="en"/>
        </w:rPr>
        <w:tab/>
      </w:r>
      <w:r>
        <w:rPr>
          <w:lang w:val="el" w:eastAsia="el"/>
        </w:rPr>
        <w:t>του άρθρου τρίτου του ν. 5015/2023 «Κύρωση: α) της από 22.11.2022 Επιμέρους Σύμβασης Δωρεάς Έργο ΧΙ, Παράρτημα 13 της από 6.9.2018 κύριας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β) της από 22.11.2022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άλλες διατάξεις» (Α’ 20),</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2007-2013» (Α’ 267),</w:t>
      </w:r>
    </w:p>
    <w:p>
      <w:pPr>
        <w:pStyle w:val="StructureList1"/>
        <w:spacing w:before="120" w:after="0"/>
        <w:rPr>
          <w:lang w:val="el" w:eastAsia="el"/>
        </w:rPr>
      </w:pPr>
      <w:r>
        <w:rPr>
          <w:lang w:val="el" w:eastAsia="el"/>
        </w:rPr>
        <w:t>η)</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θ)</w:t>
      </w:r>
      <w:r>
        <w:rPr>
          <w:lang w:val="en" w:eastAsia="en"/>
        </w:rPr>
        <w:tab/>
      </w:r>
      <w:r>
        <w:rPr>
          <w:lang w:val="el" w:eastAsia="el"/>
        </w:rPr>
        <w:t>των παρ. 3 και 4 του άρθρου 3 του Κώδικα Διοικητικής Διαδικασίας (ν. 2690/1999, Α’ 45),</w:t>
      </w:r>
    </w:p>
    <w:p>
      <w:pPr>
        <w:pStyle w:val="StructureList1"/>
        <w:spacing w:before="120" w:after="0"/>
        <w:rPr>
          <w:lang w:val="el" w:eastAsia="el"/>
        </w:rPr>
      </w:pPr>
      <w:r>
        <w:rPr>
          <w:lang w:val="el" w:eastAsia="el"/>
        </w:rPr>
        <w:t>ι)</w:t>
      </w:r>
      <w:r>
        <w:rPr>
          <w:lang w:val="en" w:eastAsia="en"/>
        </w:rPr>
        <w:tab/>
      </w:r>
      <w:r>
        <w:rPr>
          <w:lang w:val="el" w:eastAsia="el"/>
        </w:rPr>
        <w:t>του π.δ. 68/2023 «Διορισμός του Ιωάννη Σαρμά του Δημητρίου, Προέδρου του Ελεγκτικού Συνεδρίου, ως Πρωθυπουργού» (Α’ 119),</w:t>
      </w:r>
    </w:p>
    <w:p>
      <w:pPr>
        <w:pStyle w:val="StructureList1"/>
        <w:spacing w:before="120" w:after="0"/>
        <w:rPr>
          <w:lang w:val="el" w:eastAsia="el"/>
        </w:rPr>
      </w:pPr>
      <w:r>
        <w:rPr>
          <w:lang w:val="el" w:eastAsia="el"/>
        </w:rPr>
        <w:t>ια)</w:t>
      </w:r>
      <w:r>
        <w:rPr>
          <w:lang w:val="en" w:eastAsia="en"/>
        </w:rPr>
        <w:tab/>
      </w:r>
      <w:r>
        <w:rPr>
          <w:lang w:val="el" w:eastAsia="el"/>
        </w:rPr>
        <w:t>του π.δ. 70/2023 «Διορισμός Υπουργών» (Α’ 121),</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ιδ)</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ιε)</w:t>
      </w:r>
      <w:r>
        <w:rPr>
          <w:lang w:val="en" w:eastAsia="en"/>
        </w:rPr>
        <w:tab/>
      </w:r>
      <w:r>
        <w:rPr>
          <w:lang w:val="el" w:eastAsia="el"/>
        </w:rPr>
        <w:t>του π.δ. 5/2022 «Οργανισμός Υπουργείου Ανάπτυξης και Επενδύσεων» (Α’ 160).</w:t>
      </w:r>
    </w:p>
    <w:p>
      <w:pPr>
        <w:pStyle w:val="PreambelText"/>
        <w:spacing w:before="240" w:after="240"/>
        <w:rPr>
          <w:lang w:val="el" w:eastAsia="el"/>
        </w:rPr>
      </w:pPr>
      <w:r>
        <w:rPr>
          <w:lang w:val="el" w:eastAsia="el"/>
        </w:rPr>
        <w:t>2. Την υπ’ αρ. 33864/1.12.2020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5386).</w:t>
      </w:r>
    </w:p>
    <w:p>
      <w:pPr>
        <w:pStyle w:val="PreambelText"/>
        <w:spacing w:before="240" w:after="240"/>
        <w:rPr>
          <w:lang w:val="el" w:eastAsia="el"/>
        </w:rPr>
      </w:pPr>
      <w:r>
        <w:rPr>
          <w:lang w:val="el" w:eastAsia="el"/>
        </w:rPr>
        <w:t>3. Την υπ’ αρ.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4. Την υπό στοιχεία Γ.Π.οικ. 22470/21.04.2023 κοινή απόφαση «Υλοποίηση Προγράμματος για τη μεταρρύθμιση της πρωτοβάθμιας υγειονομικής περίθαλψης (dentist pass)» (Β’ 2659) των Υπουργών Οικονομικών, Ανάπτυξης και Επενδύσεων, Υγείας και Ψηφιακής Διακυβέρνησης- Επικρατείας.</w:t>
      </w:r>
    </w:p>
    <w:p>
      <w:pPr>
        <w:pStyle w:val="PreambelText"/>
        <w:spacing w:before="240" w:after="240"/>
        <w:rPr>
          <w:lang w:val="el" w:eastAsia="el"/>
        </w:rPr>
      </w:pPr>
      <w:r>
        <w:rPr>
          <w:lang w:val="el" w:eastAsia="el"/>
        </w:rPr>
        <w:t>5. Την υπό στοιχεία Β1α/οικ.32004/9-6-2023 εισήγηση της Γενικής Διεύθυνσης Οικονομικών Υπηρεσιών του Υπουργείου Υγείας.</w:t>
      </w:r>
    </w:p>
    <w:p>
      <w:pPr>
        <w:pStyle w:val="PreambelText"/>
        <w:spacing w:before="240" w:after="240"/>
        <w:rPr>
          <w:lang w:val="el" w:eastAsia="el"/>
        </w:rPr>
      </w:pPr>
      <w:r>
        <w:rPr>
          <w:lang w:val="el" w:eastAsia="el"/>
        </w:rPr>
        <w:t>6. Το γεγονός ότι από την εφαρμογή της παρούσας δεν προκαλείται πρόσθετη δαπάνη στον τακτικό προϋπολογισμό, αποφασίζουμε:</w:t>
      </w:r>
    </w:p>
    <w:p>
      <w:pPr>
        <w:pStyle w:val="PreambelText"/>
        <w:spacing w:before="240" w:after="240"/>
        <w:rPr>
          <w:lang w:val="el" w:eastAsia="el"/>
        </w:rPr>
      </w:pPr>
      <w:r>
        <w:rPr>
          <w:lang w:val="el" w:eastAsia="el"/>
        </w:rPr>
        <w:t>Τροποποιούμε την υπό στοιχεία Γ.Π. οικ. 22470/ 21.04.2023 κοινή απόφαση με θέμα «Υλοποίηση Προγράμματος για τη μεταρρύθμιση της πρωτοβάθμιας υγειονομικής περίθαλψης (dentist pass)» (Β’ 2659) των Υπουργών Οικονομικών, Ανάπτυξης και Επενδύσεων, Υγείας και Ψηφιακής Διακυβέρνησης-Επικρατείας,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Στην παρ. 1 του άρθρου 2 διαγράφεται το εσφαλμένο ημερολογιακό έτος 2016 και αντικαθίσταται από το ορθό ημερολογιακό έτος 2017, και η παρ. 1 του άρθρου 2, διαμορφώνεται ως εξής:</w:t>
      </w:r>
    </w:p>
    <w:p>
      <w:pPr>
        <w:spacing w:before="240" w:after="240"/>
        <w:rPr>
          <w:lang w:val="el" w:eastAsia="el"/>
        </w:rPr>
      </w:pPr>
      <w:r>
        <w:rPr>
          <w:lang w:val="el" w:eastAsia="el"/>
        </w:rPr>
        <w:t>«1 . Ωφελούμενοι της ενίσχυσης είναι τα παιδιά που έχουν γεννηθεί κατά τα ημερολογιακά έτη 2011 έως και 2017, διαμένουν νόμιμα στην ελληνική επικράτεια και διαθέτουν Αριθμό Μητρώου Κοινωνικής Ασφάλισης (ΑΜΚΑ), είτε Προσωρινό Αριθμό Ασφάλισης και Υγειονομικής Περίθαλψης Αλλοδαπού (ΠΑΑΥΠΑ).».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τρίτο εδάφιο της παρ. 1 του άρθρου 3 αντικαθίσταται ως εξής: «Κάθε ψηφιακή χρεωστική κάρτα καλύπτει το σύνολο του κόστους των προβλεπόμενων υπηρεσιών οδοντιατρικής φροντίδας του ωφελούμενου ή των ωφελούμενων παιδιού/ών και έως του ανωτέρω ποσού.».</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Μετά το άρθρο 14, προστίθεται νέο άρθρο 14 Α ως εξής:</w:t>
      </w:r>
    </w:p>
    <w:p>
      <w:pPr>
        <w:spacing w:before="240" w:after="240"/>
        <w:rPr>
          <w:lang w:val="el" w:eastAsia="el"/>
        </w:rPr>
      </w:pPr>
      <w:r>
        <w:rPr>
          <w:lang w:val="el" w:eastAsia="el"/>
        </w:rPr>
        <w:t>«ΑΡΘΡΟ 14 Α</w:t>
      </w:r>
    </w:p>
    <w:p>
      <w:pPr>
        <w:spacing w:before="240" w:after="240"/>
        <w:rPr>
          <w:lang w:val="el" w:eastAsia="el"/>
        </w:rPr>
      </w:pPr>
      <w:r>
        <w:rPr>
          <w:lang w:val="el" w:eastAsia="el"/>
        </w:rPr>
        <w:t>Συμπερίληψη ωφελούμενων που γεννήθηκαν το έτος 2017 σε υφιστάμενες αιτήσεις</w:t>
      </w:r>
    </w:p>
    <w:p>
      <w:pPr>
        <w:spacing w:before="240" w:after="240"/>
        <w:rPr>
          <w:lang w:val="el" w:eastAsia="el"/>
        </w:rPr>
      </w:pPr>
      <w:r>
        <w:rPr>
          <w:lang w:val="el" w:eastAsia="el"/>
        </w:rPr>
        <w:t>Ειδικά για τις περιπτώσεις δικαιούχων οι οποίοι α) έχουν υποβάλει αίτηση στην Ηλεκτρονική Πλατφόρμα του Προγράμματος, και β) η αίτησή τους έχει ολοκληρωθεί και δεν επιδέχεται περαιτέρω αλλαγών, παρέχεται η δυνατότητα επανυποβολής της αίτησης εντός χρονικού διαστήματος που ορίζεται με απόφαση του Φορέα Υλοποίησης, προκειμένου να συμπεριληφθούν σε αυτή τυχόν επιπλέον ωφελούμενοι. Με την παρέλευση του ανωτέρω χρονικού διαστήματος, δεν θα είναι δυνατή η οποιαδήποτε τροποποίηση εγκεκριμένης αίτησης».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Ιουνίου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ΠΕΛΑΓΙΔΗΣ</w:t>
      </w:r>
    </w:p>
    <w:p>
      <w:pPr>
        <w:spacing w:before="240" w:after="240"/>
        <w:rPr>
          <w:lang w:val="el" w:eastAsia="el"/>
        </w:rPr>
      </w:pPr>
      <w:r>
        <w:rPr>
          <w:lang w:val="el" w:eastAsia="el"/>
        </w:rPr>
        <w:t>Υγείας</w:t>
      </w:r>
    </w:p>
    <w:p>
      <w:pPr>
        <w:spacing w:before="240" w:after="240"/>
        <w:rPr>
          <w:lang w:val="el" w:eastAsia="el"/>
        </w:rPr>
      </w:pPr>
      <w:r>
        <w:rPr>
          <w:b/>
          <w:bCs/>
          <w:lang w:val="el" w:eastAsia="el"/>
        </w:rPr>
        <w:t>ΑΝΑΣΤΑΣΙΑ ΚΟΤΑΝΙΔΟΥ</w:t>
      </w:r>
    </w:p>
    <w:p>
      <w:pPr>
        <w:spacing w:before="240" w:after="240"/>
        <w:rPr>
          <w:lang w:val="el" w:eastAsia="el"/>
        </w:rPr>
      </w:pPr>
      <w:r>
        <w:rPr>
          <w:lang w:val="el" w:eastAsia="el"/>
        </w:rPr>
        <w:t>Επικρατείας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ΕΛΕΝΗ ΔΕΝΔΡΙΝΟΥ</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ΣΩΚΡΑΤΗΣ ΚΑΤΣΙΚΑΣ</w:t>
      </w:r>
    </w:p>
    <w:p>
      <w:pPr>
        <w:spacing w:before="240" w:after="240"/>
        <w:rPr>
          <w:lang w:val="el" w:eastAsia="el"/>
        </w:rPr>
      </w:pPr>
      <w:r>
        <w:rPr>
          <w:b/>
          <w:bCs/>
          <w:lang w:val="el" w:eastAsia="el"/>
        </w:rPr>
        <w:t>ΒΑΣΙΛΕΙΟΣ ΚΟΥΡΗΣ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