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I. </w:t>
      </w:r>
      <w:r>
        <w:rPr>
          <w:b/>
          <w:bCs/>
          <w:lang w:val="el" w:eastAsia="el"/>
        </w:rPr>
        <w:t>ΔΙΕΥΘΥΝΣΗ ΕΞΥΠΗΡΕΤΗΣΗΣ ΤΜΗΜΑ Ζ΄ - ΜΗΤΡΩΟΥ ΚΑΙ ΕΙΚΟΝΑΣ ΦΟΡΟΛΟΓΟΥΜΕΝΩΝ</w:t>
      </w:r>
    </w:p>
    <w:p>
      <w:pPr>
        <w:pStyle w:val="PreambelText"/>
        <w:spacing w:before="240" w:after="240"/>
        <w:rPr>
          <w:lang w:val="el" w:eastAsia="el"/>
        </w:rPr>
      </w:pPr>
      <w:r>
        <w:rPr>
          <w:lang w:val="el" w:eastAsia="el"/>
        </w:rPr>
        <w:t xml:space="preserve">II. </w:t>
      </w:r>
      <w:r>
        <w:rPr>
          <w:b/>
          <w:bCs/>
          <w:lang w:val="el" w:eastAsia="el"/>
        </w:rPr>
        <w:t>ΓΕΝΙΚΗ ΔΙΕΥΘΥΝΣΗ ΑΝΘΡΩΠΙΝΟΥ ΔΥΝΑΜΙΚΟΥ ΚΑΙ ΟΡΓΑΝΩΣΗΣ ΔΙΕΥΘΥΝΣΗ ΟΡΓΑΝΩΣΗΣ</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III. </w:t>
      </w:r>
      <w:r>
        <w:rPr>
          <w:b/>
          <w:bCs/>
          <w:lang w:val="el" w:eastAsia="el"/>
        </w:rPr>
        <w:t>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ΤΜΗΜΑΤΑ Α΄, Γ΄</w:t>
      </w:r>
    </w:p>
    <w:p>
      <w:pPr>
        <w:spacing w:before="240" w:after="240"/>
        <w:rPr>
          <w:lang w:val="el" w:eastAsia="el"/>
        </w:rPr>
      </w:pPr>
      <w:r>
        <w:rPr>
          <w:lang w:val="el" w:eastAsia="el"/>
        </w:rPr>
        <w:t xml:space="preserve">3. </w:t>
      </w:r>
      <w:r>
        <w:rPr>
          <w:b/>
          <w:bCs/>
          <w:lang w:val="el" w:eastAsia="el"/>
        </w:rPr>
        <w:t>ΔΙΕΥΘΥΝΣΗ ΣΤΡΑΤΗΓΙΚΗΣ</w:t>
      </w:r>
    </w:p>
    <w:p>
      <w:pPr>
        <w:spacing w:before="240" w:after="240"/>
        <w:rPr>
          <w:lang w:val="el" w:eastAsia="el"/>
        </w:rPr>
      </w:pPr>
      <w:r>
        <w:rPr>
          <w:b/>
          <w:bCs/>
          <w:lang w:val="el" w:eastAsia="el"/>
        </w:rPr>
        <w:t>ΤΕΧΝΟΛΟΓΙΩΝ ΠΛΗΡΟΦΟΡΙΚΗΣ</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Ταχ. Δ/νση : Αμφιαράου 119 και</w:t>
      </w:r>
    </w:p>
    <w:p>
      <w:pPr>
        <w:spacing w:before="240" w:after="240"/>
        <w:rPr>
          <w:lang w:val="el" w:eastAsia="el"/>
        </w:rPr>
      </w:pPr>
      <w:r>
        <w:rPr>
          <w:b/>
          <w:bCs/>
          <w:lang w:val="el" w:eastAsia="el"/>
        </w:rPr>
        <w:t>Κλεομήδους</w:t>
      </w:r>
    </w:p>
    <w:p>
      <w:pPr>
        <w:spacing w:before="240" w:after="240"/>
        <w:rPr>
          <w:lang w:val="el" w:eastAsia="el"/>
        </w:rPr>
      </w:pPr>
      <w:r>
        <w:rPr>
          <w:b/>
          <w:bCs/>
          <w:lang w:val="el" w:eastAsia="el"/>
        </w:rPr>
        <w:t>Ταχ. Κώδ. : 104 43, Αθήνα</w:t>
      </w:r>
    </w:p>
    <w:p>
      <w:pPr>
        <w:spacing w:before="240" w:after="240"/>
        <w:rPr>
          <w:lang w:val="el" w:eastAsia="el"/>
        </w:rPr>
      </w:pPr>
      <w:r>
        <w:rPr>
          <w:b/>
          <w:bCs/>
          <w:lang w:val="el" w:eastAsia="el"/>
        </w:rPr>
        <w:t>Τηλέφωνο : 213 1390 352 έως 356</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registry@ aade.gr</w:t>
        </w:r>
      </w:hyperlink>
    </w:p>
    <w:p>
      <w:pPr>
        <w:spacing w:before="240" w:after="240"/>
        <w:rPr>
          <w:lang w:val="el" w:eastAsia="el"/>
        </w:rPr>
      </w:pPr>
      <w:r>
        <w:rPr>
          <w:b/>
          <w:bCs/>
          <w:lang w:val="el" w:eastAsia="el"/>
        </w:rPr>
        <w:t>Ιστοσελίδα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Βεβαιώσεις Μητρώου που εκδίδονται αυτοματοποιημένα από το πληροφοριακό σύστημα της ΑΑΔΕ, μέσω της ψηφιακής πύλης myAADE.»</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10 και 11 του ν.4987/2022 «Κύρωση Κώδικα Φορολογικής Διαδικασίας» (Α΄206),</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 Α΄του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13, 14 και 29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(Α΄184),</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45180 ΕΞ 2021/21.12.2021 απόφασης του Υπουργού Επικρατείας «Έκδοση Ηλεκτρονικών Δημόσιων Εγγράφων» (Β΄6095),</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32256 ΕΞ 2021/15.9.2021 κοινής απόφασης του Υπουργού Επικρατείας και του Υφυπουργού Ψηφιακής Διακυβέρνησης «Διαδικασία επικύρωσης της εκτύπωσης ηλεκτρονικών δημόσιων και ηλεκτρονικών ιδιωτικών εγγράφων και νομική ισχύς» (Β΄4651) και τα σχετικά με αυτή υπό στοιχεία Δ. ΟΡΓ. Δ 1003382 ΕΞ 2022/17.01.2022 έγγραφο και υπό στοιχεία 46005 ΕΞ 2021/29.12.2021 εγκύκλιο,</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pStyle w:val="StructureList1"/>
        <w:spacing w:before="120" w:after="0"/>
        <w:rPr>
          <w:lang w:val="el" w:eastAsia="el"/>
        </w:rPr>
      </w:pPr>
      <w:r>
        <w:rPr>
          <w:b/>
          <w:bCs/>
          <w:lang w:val="el" w:eastAsia="el"/>
        </w:rPr>
        <w:t>ζ)</w:t>
      </w:r>
      <w:r>
        <w:rPr>
          <w:b/>
          <w:bCs/>
          <w:lang w:val="en" w:eastAsia="en"/>
        </w:rPr>
        <w:tab/>
      </w:r>
      <w:r>
        <w:rPr>
          <w:b/>
          <w:bCs/>
          <w:lang w:val="el" w:eastAsia="el"/>
        </w:rPr>
        <w:t>της υπό στοιχεία Δ.ΟΡΓ. Α 1065199 ΕΞ 2022/20.07.2022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spacing w:before="240" w:after="240"/>
        <w:rPr>
          <w:lang w:val="el" w:eastAsia="el"/>
        </w:rPr>
      </w:pPr>
      <w:r>
        <w:rPr>
          <w:b/>
          <w:bCs/>
          <w:lang w:val="el" w:eastAsia="el"/>
        </w:rPr>
        <w:t xml:space="preserve">2. </w:t>
      </w:r>
      <w:r>
        <w:rPr>
          <w:b/>
          <w:bCs/>
          <w:lang w:val="el" w:eastAsia="el"/>
        </w:rPr>
        <w:t>Την υπό στοιχεία ΠΟΛ 1006/31.12.2013 απόφαση του Γενικού Γραμματέα Δημοσίων Εσόδων του Υπουργείου Οικονομικών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w:t>
      </w:r>
    </w:p>
    <w:p>
      <w:pPr>
        <w:spacing w:before="240" w:after="240"/>
        <w:rPr>
          <w:lang w:val="el" w:eastAsia="el"/>
        </w:rPr>
      </w:pPr>
      <w:r>
        <w:rPr>
          <w:b/>
          <w:bCs/>
          <w:lang w:val="el" w:eastAsia="el"/>
        </w:rPr>
        <w:t xml:space="preserve">3. </w:t>
      </w:r>
      <w:r>
        <w:rPr>
          <w:b/>
          <w:bCs/>
          <w:lang w:val="el" w:eastAsia="el"/>
        </w:rPr>
        <w:t>Την υπό στοιχεία Α.1161/03.07.2020 απόφαση του Διοικητή της Ανεξάρτητης Αρχής Δημοσίων Εσόδων «Πιστοποιητικά και βεβαιώσεις που εκδίδουν οι Δ.Ο.Υ.» (Β΄3020).</w:t>
      </w:r>
    </w:p>
    <w:p>
      <w:pPr>
        <w:spacing w:before="240" w:after="240"/>
        <w:rPr>
          <w:lang w:val="el" w:eastAsia="el"/>
        </w:rPr>
      </w:pPr>
      <w:r>
        <w:rPr>
          <w:b/>
          <w:bCs/>
          <w:lang w:val="el" w:eastAsia="el"/>
        </w:rPr>
        <w:t xml:space="preserve">4.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5. </w:t>
      </w:r>
      <w:r>
        <w:rPr>
          <w:b/>
          <w:bCs/>
          <w:lang w:val="el" w:eastAsia="el"/>
        </w:rPr>
        <w:t>Την ανάγκη απλούστευσης και εκσυγχρονισμού των διαδικασιών με στόχο την καλύτερη εξυπηρέτηση του πολίτη.</w:t>
      </w:r>
    </w:p>
    <w:p>
      <w:pPr>
        <w:spacing w:before="240" w:after="240"/>
        <w:rPr>
          <w:lang w:val="el" w:eastAsia="el"/>
        </w:rPr>
      </w:pPr>
      <w:r>
        <w:rPr>
          <w:b/>
          <w:bCs/>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Βεβαιώσεις Μητρώου</w:t>
      </w:r>
    </w:p>
    <w:p>
      <w:pPr>
        <w:spacing w:before="240" w:after="240"/>
        <w:rPr>
          <w:lang w:val="el" w:eastAsia="el"/>
        </w:rPr>
      </w:pPr>
      <w:r>
        <w:rPr>
          <w:b/>
          <w:bCs/>
          <w:lang w:val="el" w:eastAsia="el"/>
        </w:rPr>
        <w:t>Με την παρούσα καθορίζονται Βεβαιώσεις Μητρώου, που εκδίδονται αυτοματοποιημένα από το πληροφοριακό σύστημα της ΑΑΔΕ, μέσω της ψηφιακής πύλης myAADE. Οι Βεβαιώσεις αυτές περιέχουν πληροφορίες για τον ΑΦΜ φορολογουμένου Φυσικού ή Μη Φυσικού Προσώπου/Επιχείρησης ως ακολούθως:</w:t>
      </w:r>
    </w:p>
    <w:p>
      <w:pPr>
        <w:spacing w:before="240" w:after="240"/>
        <w:rPr>
          <w:lang w:val="el" w:eastAsia="el"/>
        </w:rPr>
      </w:pPr>
      <w:r>
        <w:rPr>
          <w:b/>
          <w:bCs/>
          <w:lang w:val="el" w:eastAsia="el"/>
        </w:rPr>
        <w:t>Α. Βεβαίωση Τρέχουσας Εικόνας Φυσικού Προσώπου/Ατομικής Επιχείρησης</w:t>
      </w:r>
    </w:p>
    <w:p>
      <w:pPr>
        <w:spacing w:before="240" w:after="240"/>
        <w:rPr>
          <w:lang w:val="el" w:eastAsia="el"/>
        </w:rPr>
      </w:pPr>
      <w:r>
        <w:rPr>
          <w:b/>
          <w:bCs/>
          <w:lang w:val="el" w:eastAsia="el"/>
        </w:rPr>
        <w:t>Εκδίδεται βεβαίωση της τρέχουσας εικόνας Φυσικού Προσώπου, η οποία περιέχει τα στοιχεία που έχουν καταχωρηθεί στο Μητρώο της Φορολογικής Διοίκησης και αφορούν σε επωνυμικά στοιχεία, στοιχεία γέννησης και ταυτοποίησης, οικογενειακή κατάσταση, διεύθυνση κατοικίας, αρμόδια ΔΟΥ και σχέσεις φορολογουμένου. Στην περίπτωση Ατομικής Επιχείρησης η βεβαίωση περιέχει στοιχεία διεύθυνσης έδρας, αρμόδιας ΔΟΥ, διακριτικού τίτλου, έναρξης/διακοπής και κατάστασης επιχείρησης (για επιχειρήσεις με διακοπή εργασιών εμφανίζεται η τελευταία κατάσταση πριν τη διακοπή), Ελληνικών Λογιστικών Προτύπων, ΦΠΑ και Ενδοκοινοτικών Συναλλαγών, δραστηριοτήτων, εγκαταστάσεων εσωτερικού και έδρας αλλοδαπής.</w:t>
      </w:r>
    </w:p>
    <w:p>
      <w:pPr>
        <w:spacing w:before="240" w:after="240"/>
        <w:rPr>
          <w:lang w:val="el" w:eastAsia="el"/>
        </w:rPr>
      </w:pPr>
      <w:r>
        <w:rPr>
          <w:b/>
          <w:bCs/>
          <w:lang w:val="el" w:eastAsia="el"/>
        </w:rPr>
        <w:t>Β. Βεβαίωση Τρέχουσας Εικόνας Μη Φυσικού Προσώπου/Επιχείρησης</w:t>
      </w:r>
    </w:p>
    <w:p>
      <w:pPr>
        <w:spacing w:before="240" w:after="240"/>
        <w:rPr>
          <w:lang w:val="el" w:eastAsia="el"/>
        </w:rPr>
      </w:pPr>
      <w:r>
        <w:rPr>
          <w:b/>
          <w:bCs/>
          <w:lang w:val="el" w:eastAsia="el"/>
        </w:rPr>
        <w:t>Εκδίδεται βεβαιώση της τρέχουσας εικόνας Μη Φυσικού Προσώπου/Επιχείρησης, η οποία περιέχει τα στοιχεία, που έχουν καταχωρηθεί στο Μητρώο της Φορολογικής Διοίκησης για το Μη Φυσικό Πρόσωπο ή την Επιχείρηση και αφορούν σε στοιχεία επωνυμίας, διεύθυνσης έδρας, αρμόδιας ΔΟΥ, διακριτικού τίτλου, έναρξης/διακοπής και κατάστασης επιχείρησης (για επιχειρήσεις με διακοπή εργασιών εμφανίζεται η τελευταία κατάσταση πριν τη διακοπή), Ελληνικών Λογιστικών Προτύπων, ΦΠΑ και Ενδοκοινοτικών Συναλλαγών, δραστηριοτήτων, εγκαταστάσεων εσωτερικού και έδρας αλλοδαπής.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2Εγκυρότητα Βεβαιώσεων Μητρώου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ως άνω Βεβαιώσεις φέρουν ψηφιακή σφραγίδα και κωδικό γρήγορης απόκρισης (Quick Response Code) με τη χρήση του οποίου επαληθεύονται τα στοιχεία της Βεβαίωσης από τα πληροφοριακά συστήματα της ΑΑΔΕ. Η επαλήθευση αφορά την εγκυρότητα της παραγόμενης βεβαίωσης κατά τον χρόνο έκδοσής της και τίθεται σηματοδότηση, σε περίπτωση που έχουν προκύψει σχετικές μεταβολές στα δεδομένα Μητρώου κατά το χρονικό διάστημα από την έκδοση αυτής μέχρι και τον έλεγχο του κωδικού γρήγορης απόκρισης.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Στις περιπτώσεις κατά τις οποίες πρέπει να επιτεθεί η επισημείωση της Σφραγίδας της Χάγης σύμφωνα με το ν. 1947/1984 (σφραγίδα apostille) από την αρμόδια υπηρεσία των Αποκεντρωμένων Διοικήσεων ή η επικύρωση από το Τμήμα Επικυρώσεων του Κέντρου Εξυπηρέτησης και Πληροφόρησης Πολιτών Απόδημου Ελληνισμού (Κ.Ε.Π.Π.Α.Ε.) του Υπουργείου Εξωτερικών, κατά περίπτωση, επί των ως άνω εγγράφων που φέρουν κωδικό γρήγορης απόκρισης (Quick Response Code), προκειμένου να προσκομισθούν από τους ενδιαφερόμενους σε αρχές ξένων Κρατών, η επικύρωση αυτών θα γίνεται από τους ορισθέντες προς τούτο υπαλλήλουςτης αρμόδιας ΔΟΥ κατόπιν επαλήθευσης των στοιχείων της προς επικύρωση βεβαίωσης.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ως άνω, εκδίδονται αποκλειστικά ψηφιακά και γίνονται υποχρεωτικά δεκτές σε κάθε είδους νόμιμη χρήση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3Έναρξη Ισχύος</w:t>
      </w:r>
    </w:p>
    <w:p>
      <w:pPr>
        <w:spacing w:before="240" w:after="240"/>
        <w:rPr>
          <w:lang w:val="el" w:eastAsia="el"/>
        </w:rPr>
      </w:pPr>
      <w:r>
        <w:rPr>
          <w:b/>
          <w:bCs/>
          <w:lang w:val="el" w:eastAsia="el"/>
        </w:rPr>
        <w:t>Η παρούσα ισχύει από την επομένη της δημoσίευσής της σε ΦΕΚ.</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Δημόσιες Οικονομικές Υπηρεσίες (Δ.Ο.Υ.) και μέσω αυτών στα Γ.Ε.Φ. του τομέα αρμοδιότητάς τους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αυτής)</w:t>
      </w:r>
    </w:p>
    <w:p>
      <w:pPr>
        <w:spacing w:before="240" w:after="240"/>
        <w:rPr>
          <w:lang w:val="el" w:eastAsia="el"/>
        </w:rPr>
      </w:pPr>
      <w:r>
        <w:rPr>
          <w:b/>
          <w:bCs/>
          <w:lang w:val="el" w:eastAsia="el"/>
        </w:rPr>
        <w:t>ΙΙ.ΑΠΟΔΕΚΤΕΣ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Γενική Γραμματεία Φορολογικής Πολιτικής και Δημόσιας Περιουσίας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Αποδέκτες ΠίνακαΑ΄ (εκτός των αριθμ. 2 και 3 αυτού)</w:t>
      </w:r>
    </w:p>
    <w:p>
      <w:pPr>
        <w:spacing w:before="240" w:after="240"/>
        <w:rPr>
          <w:lang w:val="el" w:eastAsia="el"/>
        </w:rPr>
      </w:pPr>
      <w:r>
        <w:rPr>
          <w:b/>
          <w:bCs/>
          <w:lang w:val="el" w:eastAsia="el"/>
        </w:rPr>
        <w:t>» »Β΄</w:t>
      </w:r>
    </w:p>
    <w:p>
      <w:pPr>
        <w:spacing w:before="240" w:after="240"/>
        <w:rPr>
          <w:lang w:val="el" w:eastAsia="el"/>
        </w:rPr>
      </w:pPr>
      <w:r>
        <w:rPr>
          <w:b/>
          <w:bCs/>
          <w:lang w:val="el" w:eastAsia="el"/>
        </w:rPr>
        <w:t>» »Γ΄ (εκτός του αριθμ. 7)</w:t>
      </w:r>
    </w:p>
    <w:p>
      <w:pPr>
        <w:spacing w:before="240" w:after="240"/>
        <w:rPr>
          <w:lang w:val="el" w:eastAsia="el"/>
        </w:rPr>
      </w:pPr>
      <w:r>
        <w:rPr>
          <w:b/>
          <w:bCs/>
          <w:lang w:val="el" w:eastAsia="el"/>
        </w:rPr>
        <w:t>» »Z΄ (εκτός των αριθμ.2, 3, 4, 5 και 6 αυτού)</w:t>
      </w:r>
    </w:p>
    <w:p>
      <w:pPr>
        <w:spacing w:before="240" w:after="240"/>
        <w:rPr>
          <w:lang w:val="el" w:eastAsia="el"/>
        </w:rPr>
      </w:pPr>
      <w:r>
        <w:rPr>
          <w:b/>
          <w:bCs/>
          <w:lang w:val="el" w:eastAsia="el"/>
        </w:rPr>
        <w:t>» »Η΄ (με την παράκληση να κοινοποιηθεί από τις Διευθύνσεις Διοικητικού των Υπουργείων σε όλες τις υπηρεσίες και τους εποπτευόμενους φορείς του τομέα αρμοδιότητάς τους και από τις Αποκεντρωμένες Διοικήσειςσε όλες τις υπηρεσίες τους, καθώς και στις Περιφέρειες και Δήμους του τομέα αρμοδιότητάς τους)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 »ΙΒ΄(εκτός των αριθμ. 13 έως και 21 αυτού)</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 »ΙΓ΄</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Υπουργείο Μετανάστευσης και Ασύλου</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minister@migration.gov.gr</w:t>
        </w:r>
      </w:hyperlink>
    </w:p>
    <w:p>
      <w:pPr>
        <w:pStyle w:val="MainText"/>
        <w:spacing w:before="120" w:after="0"/>
        <w:rPr>
          <w:lang w:val="el" w:eastAsia="el"/>
        </w:rPr>
      </w:pPr>
      <w:r>
        <w:rPr>
          <w:b/>
          <w:bCs/>
          <w:lang w:val="el" w:eastAsia="el"/>
        </w:rPr>
        <w:t>12.</w:t>
      </w:r>
      <w:r>
        <w:rPr>
          <w:b/>
          <w:bCs/>
          <w:lang w:val="el" w:eastAsia="el"/>
        </w:rPr>
        <w:t xml:space="preserve">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w:t>
      </w:r>
    </w:p>
    <w:p>
      <w:pPr>
        <w:spacing w:before="240" w:after="240"/>
        <w:rPr>
          <w:lang w:val="el" w:eastAsia="el"/>
        </w:rPr>
      </w:pPr>
      <w:r>
        <w:rPr>
          <w:b/>
          <w:bCs/>
          <w:lang w:val="el" w:eastAsia="el"/>
        </w:rPr>
        <w:t>Γενική Διεύθυνση Αγοράς</w:t>
      </w:r>
    </w:p>
    <w:p>
      <w:pPr>
        <w:spacing w:before="240" w:after="240"/>
        <w:rPr>
          <w:lang w:val="el" w:eastAsia="el"/>
        </w:rPr>
      </w:pPr>
      <w:r>
        <w:rPr>
          <w:b/>
          <w:bCs/>
          <w:lang w:val="el" w:eastAsia="el"/>
        </w:rPr>
        <w:t>Δ/νση Εταιρειών</w:t>
      </w:r>
    </w:p>
    <w:p>
      <w:pPr>
        <w:spacing w:before="240" w:after="240"/>
        <w:rPr>
          <w:lang w:val="el" w:eastAsia="el"/>
        </w:rPr>
      </w:pPr>
      <w:r>
        <w:rPr>
          <w:b/>
          <w:bCs/>
          <w:lang w:val="el" w:eastAsia="el"/>
        </w:rPr>
        <w:t>E-mail:</w:t>
      </w:r>
      <w:hyperlink r:id="rId7" w:history="1">
        <w:r>
          <w:rPr>
            <w:rStyle w:val="Hyperlink"/>
            <w:b/>
            <w:bCs/>
            <w:color w:val="0000EE"/>
            <w:u w:color="0000EE"/>
            <w:lang w:val="el" w:eastAsia="el"/>
          </w:rPr>
          <w:t>companylaw@gge.gr</w:t>
        </w:r>
      </w:hyperlink>
    </w:p>
    <w:p>
      <w:pPr>
        <w:spacing w:before="240" w:after="240"/>
        <w:rPr>
          <w:lang w:val="el" w:eastAsia="el"/>
        </w:rPr>
      </w:pPr>
      <w:r>
        <w:rPr>
          <w:b/>
          <w:bCs/>
          <w:lang w:val="el" w:eastAsia="el"/>
        </w:rPr>
        <w:t>ΙΙΙ.ΕΣΩΤΕΡΙΚΗ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Προϊσταμένους των Γενικών Διευθύνσεων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Εξυπηρέτησης/Τμήματα Ζ΄, Η΄, Θ΄</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y@aade.gr" TargetMode="External" /><Relationship Id="rId5" Type="http://schemas.openxmlformats.org/officeDocument/2006/relationships/hyperlink" Target="http://www.aade.gr/" TargetMode="External" /><Relationship Id="rId6" Type="http://schemas.openxmlformats.org/officeDocument/2006/relationships/hyperlink" Target="mailto:minister@migration.gov.gr" TargetMode="External" /><Relationship Id="rId7" Type="http://schemas.openxmlformats.org/officeDocument/2006/relationships/hyperlink" Target="mailto:companylaw@gg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